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6E5996" w14:textId="106E3B11" w:rsidR="00E71DB1" w:rsidRPr="00456314" w:rsidRDefault="00F479BC" w:rsidP="00F479BC">
      <w:pPr>
        <w:jc w:val="center"/>
        <w:rPr>
          <w:b/>
          <w:sz w:val="28"/>
          <w:szCs w:val="24"/>
        </w:rPr>
      </w:pPr>
      <w:r w:rsidRPr="00456314">
        <w:rPr>
          <w:b/>
          <w:sz w:val="28"/>
          <w:szCs w:val="24"/>
        </w:rPr>
        <w:t xml:space="preserve">«Here comes the sun» mit der UR-100 </w:t>
      </w:r>
      <w:proofErr w:type="spellStart"/>
      <w:r w:rsidRPr="00456314">
        <w:rPr>
          <w:b/>
          <w:i/>
          <w:iCs/>
          <w:sz w:val="28"/>
          <w:szCs w:val="24"/>
        </w:rPr>
        <w:t>Electrum</w:t>
      </w:r>
      <w:proofErr w:type="spellEnd"/>
      <w:r w:rsidRPr="00456314">
        <w:rPr>
          <w:b/>
          <w:sz w:val="28"/>
          <w:szCs w:val="24"/>
        </w:rPr>
        <w:t xml:space="preserve"> von </w:t>
      </w:r>
      <w:r w:rsidR="006F7B32">
        <w:rPr>
          <w:b/>
          <w:sz w:val="28"/>
          <w:szCs w:val="24"/>
        </w:rPr>
        <w:t>URWERK</w:t>
      </w:r>
    </w:p>
    <w:p w14:paraId="0C026445" w14:textId="77777777" w:rsidR="006F7B32" w:rsidRDefault="006F7B32" w:rsidP="00D5653D">
      <w:pPr>
        <w:rPr>
          <w:b/>
          <w:bCs/>
          <w:sz w:val="24"/>
          <w:szCs w:val="24"/>
        </w:rPr>
      </w:pPr>
    </w:p>
    <w:p w14:paraId="01A63D04" w14:textId="77777777" w:rsidR="006F7B32" w:rsidRDefault="00876AB5" w:rsidP="00D5653D">
      <w:pPr>
        <w:rPr>
          <w:sz w:val="24"/>
          <w:szCs w:val="24"/>
        </w:rPr>
      </w:pPr>
      <w:r w:rsidRPr="00456314">
        <w:rPr>
          <w:b/>
          <w:bCs/>
          <w:sz w:val="24"/>
          <w:szCs w:val="24"/>
        </w:rPr>
        <w:t>Genf, den 30. August 2021</w:t>
      </w:r>
      <w:r w:rsidR="006F7B32">
        <w:rPr>
          <w:sz w:val="24"/>
          <w:szCs w:val="24"/>
        </w:rPr>
        <w:t>.</w:t>
      </w:r>
    </w:p>
    <w:p w14:paraId="5C0CAA1A" w14:textId="0654DCF3" w:rsidR="00B501CD" w:rsidRPr="00456314" w:rsidRDefault="00876AB5" w:rsidP="00D5653D">
      <w:pPr>
        <w:rPr>
          <w:sz w:val="24"/>
          <w:szCs w:val="24"/>
        </w:rPr>
      </w:pPr>
      <w:proofErr w:type="spellStart"/>
      <w:r w:rsidRPr="00456314">
        <w:rPr>
          <w:sz w:val="24"/>
          <w:szCs w:val="24"/>
        </w:rPr>
        <w:t>Elektrum</w:t>
      </w:r>
      <w:proofErr w:type="spellEnd"/>
      <w:r w:rsidRPr="00456314">
        <w:rPr>
          <w:sz w:val="24"/>
          <w:szCs w:val="24"/>
        </w:rPr>
        <w:t xml:space="preserve"> ist eines der originellsten Edelmetalle und galt in der Antike als grosser Schatz. Diese Legierung aus Gold und Silber war bei den alten Griechen, den Ägyptern sowie auch bei den Ureinwohnern Amerikas sehr begehrt. Obwohl die ersten Münzen aus diesem Metall gestanzt wurden, geriet es nach und nach in Vergessenheit. Ein so edler, gleissender und strahlender Werkstoff wartete demzufolge förmlich nur darauf, zu neuem Leben erweckt zu werden. </w:t>
      </w:r>
      <w:r w:rsidRPr="00456314">
        <w:rPr>
          <w:sz w:val="24"/>
          <w:szCs w:val="24"/>
        </w:rPr>
        <w:br/>
        <w:t>Die Beatles hätten mit ihrem Song «Here comes the sun» den bezaubernden Glanz der UR</w:t>
      </w:r>
      <w:r w:rsidR="00FA006A" w:rsidRPr="00456314">
        <w:rPr>
          <w:sz w:val="24"/>
          <w:szCs w:val="24"/>
        </w:rPr>
        <w:t>-100</w:t>
      </w:r>
      <w:r w:rsidRPr="00456314">
        <w:rPr>
          <w:sz w:val="24"/>
          <w:szCs w:val="24"/>
        </w:rPr>
        <w:t xml:space="preserve"> </w:t>
      </w:r>
      <w:r w:rsidRPr="00456314">
        <w:rPr>
          <w:i/>
          <w:iCs/>
          <w:sz w:val="24"/>
          <w:szCs w:val="24"/>
        </w:rPr>
        <w:t>Electrum</w:t>
      </w:r>
      <w:r w:rsidRPr="00456314">
        <w:rPr>
          <w:sz w:val="24"/>
          <w:szCs w:val="24"/>
        </w:rPr>
        <w:t xml:space="preserve"> nicht besser beschreiben können, mit der URWERK dieses Metall wachküsste.</w:t>
      </w:r>
    </w:p>
    <w:p w14:paraId="0192C065" w14:textId="2F6C3F49" w:rsidR="00D5653D" w:rsidRPr="00456314" w:rsidRDefault="00D5653D" w:rsidP="006F7B32">
      <w:pPr>
        <w:jc w:val="center"/>
        <w:rPr>
          <w:sz w:val="24"/>
          <w:szCs w:val="24"/>
        </w:rPr>
      </w:pPr>
      <w:r w:rsidRPr="00456314">
        <w:rPr>
          <w:noProof/>
          <w:sz w:val="24"/>
          <w:szCs w:val="24"/>
          <w:lang w:val="fr-CH" w:eastAsia="fr-CH"/>
        </w:rPr>
        <w:drawing>
          <wp:inline distT="0" distB="0" distL="0" distR="0" wp14:anchorId="7C7B9F88" wp14:editId="6AF0EA9E">
            <wp:extent cx="4878266" cy="560447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4890168" cy="5618146"/>
                    </a:xfrm>
                    <a:prstGeom prst="rect">
                      <a:avLst/>
                    </a:prstGeom>
                    <a:noFill/>
                    <a:ln>
                      <a:noFill/>
                    </a:ln>
                    <a:extLst>
                      <a:ext uri="{53640926-AAD7-44D8-BBD7-CCE9431645EC}">
                        <a14:shadowObscured xmlns:a14="http://schemas.microsoft.com/office/drawing/2010/main"/>
                      </a:ext>
                    </a:extLst>
                  </pic:spPr>
                </pic:pic>
              </a:graphicData>
            </a:graphic>
          </wp:inline>
        </w:drawing>
      </w:r>
    </w:p>
    <w:p w14:paraId="66C4A710" w14:textId="755F2FCF" w:rsidR="00D5653D" w:rsidRPr="00456314" w:rsidRDefault="00D5653D" w:rsidP="009D6339">
      <w:pPr>
        <w:jc w:val="center"/>
        <w:rPr>
          <w:sz w:val="24"/>
          <w:szCs w:val="24"/>
        </w:rPr>
      </w:pPr>
    </w:p>
    <w:p w14:paraId="7895336B" w14:textId="6E5455C3" w:rsidR="00F90E8C" w:rsidRPr="00456314" w:rsidRDefault="0052198B">
      <w:pPr>
        <w:rPr>
          <w:sz w:val="24"/>
          <w:szCs w:val="24"/>
        </w:rPr>
      </w:pPr>
      <w:r w:rsidRPr="00456314">
        <w:rPr>
          <w:sz w:val="24"/>
          <w:szCs w:val="24"/>
        </w:rPr>
        <w:t xml:space="preserve">Die UR-100 </w:t>
      </w:r>
      <w:r w:rsidRPr="00456314">
        <w:rPr>
          <w:i/>
          <w:iCs/>
          <w:sz w:val="24"/>
          <w:szCs w:val="24"/>
        </w:rPr>
        <w:t xml:space="preserve">Electrum </w:t>
      </w:r>
      <w:r w:rsidRPr="00456314">
        <w:rPr>
          <w:sz w:val="24"/>
          <w:szCs w:val="24"/>
        </w:rPr>
        <w:t xml:space="preserve">ist das jüngste Mitglied der Kollektion 100 von URWERK. Das Gehäuse der 25 Exemplare dieser Sonderserie ist aus einer organischen Legierung aus Gold und Palladium – ein wunderschönes Sonnengelb! Die Oberfläche ist strukturiert, gefaltet und gewellt. Diese ausgefallene Ästhetik entspringt den vielfältigen Designreferenzen des URWERK-Mitbegründers Martin Frei. «Das Gehäuse der UR-100 </w:t>
      </w:r>
      <w:r w:rsidRPr="00456314">
        <w:rPr>
          <w:i/>
          <w:iCs/>
          <w:sz w:val="24"/>
          <w:szCs w:val="24"/>
        </w:rPr>
        <w:t>Electrum</w:t>
      </w:r>
      <w:r w:rsidRPr="00456314">
        <w:rPr>
          <w:sz w:val="24"/>
          <w:szCs w:val="24"/>
        </w:rPr>
        <w:t xml:space="preserve"> ist mit unzähligen Furchen überzogen, die bei jedem Betrachter andere Assoziationen hervorrufen. Mich erinnert es an die Ränge eines antiken griechischen Theaters, an die eleganten Pliss</w:t>
      </w:r>
      <w:r w:rsidR="00E876EC">
        <w:rPr>
          <w:sz w:val="24"/>
          <w:szCs w:val="24"/>
        </w:rPr>
        <w:t>e</w:t>
      </w:r>
      <w:r w:rsidRPr="00456314">
        <w:rPr>
          <w:sz w:val="24"/>
          <w:szCs w:val="24"/>
        </w:rPr>
        <w:t xml:space="preserve">efalten eines Kleids von Iris van Herpen, an einen vom Zahn der Zeit geformten Untergrund, an das </w:t>
      </w:r>
      <w:proofErr w:type="spellStart"/>
      <w:r w:rsidRPr="00456314">
        <w:rPr>
          <w:sz w:val="24"/>
          <w:szCs w:val="24"/>
        </w:rPr>
        <w:t>Seighaiha</w:t>
      </w:r>
      <w:proofErr w:type="spellEnd"/>
      <w:r w:rsidRPr="00456314">
        <w:rPr>
          <w:sz w:val="24"/>
          <w:szCs w:val="24"/>
        </w:rPr>
        <w:t>-Motiv eines traditionellen Kimonos ... Diese Kreation lädt unwillkürlich zu einer sinnlichen Zeitreise ein!»</w:t>
      </w:r>
    </w:p>
    <w:p w14:paraId="55168545" w14:textId="77777777" w:rsidR="009D6339" w:rsidRPr="00456314" w:rsidRDefault="009D6339">
      <w:pPr>
        <w:rPr>
          <w:sz w:val="24"/>
          <w:szCs w:val="24"/>
        </w:rPr>
      </w:pPr>
    </w:p>
    <w:p w14:paraId="775B7086" w14:textId="0AACE077" w:rsidR="00A916C3" w:rsidRPr="00456314" w:rsidRDefault="006F7B32" w:rsidP="00B0725D">
      <w:pPr>
        <w:jc w:val="center"/>
        <w:rPr>
          <w:sz w:val="24"/>
          <w:szCs w:val="24"/>
        </w:rPr>
      </w:pPr>
      <w:r>
        <w:rPr>
          <w:noProof/>
          <w:sz w:val="24"/>
          <w:szCs w:val="24"/>
          <w:lang w:eastAsia="fr-CH"/>
        </w:rPr>
        <w:drawing>
          <wp:inline distT="0" distB="0" distL="0" distR="0" wp14:anchorId="252BEBA1" wp14:editId="0F6EECDD">
            <wp:extent cx="5760720" cy="5070475"/>
            <wp:effectExtent l="0" t="0" r="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070475"/>
                    </a:xfrm>
                    <a:prstGeom prst="rect">
                      <a:avLst/>
                    </a:prstGeom>
                  </pic:spPr>
                </pic:pic>
              </a:graphicData>
            </a:graphic>
          </wp:inline>
        </w:drawing>
      </w:r>
    </w:p>
    <w:p w14:paraId="737D5B2E" w14:textId="7C0D53D7" w:rsidR="00B0725D" w:rsidRPr="00456314" w:rsidRDefault="00B0725D" w:rsidP="00B0725D">
      <w:pPr>
        <w:jc w:val="center"/>
        <w:rPr>
          <w:sz w:val="24"/>
          <w:szCs w:val="24"/>
        </w:rPr>
      </w:pPr>
    </w:p>
    <w:p w14:paraId="33303545" w14:textId="75E5D93A" w:rsidR="009D6339" w:rsidRPr="00456314" w:rsidRDefault="009D6339" w:rsidP="00B0725D">
      <w:pPr>
        <w:jc w:val="center"/>
        <w:rPr>
          <w:sz w:val="24"/>
          <w:szCs w:val="24"/>
        </w:rPr>
      </w:pPr>
    </w:p>
    <w:p w14:paraId="44E93BE4" w14:textId="6459A28B" w:rsidR="009D6339" w:rsidRPr="00456314" w:rsidRDefault="009D6339" w:rsidP="00B0725D">
      <w:pPr>
        <w:jc w:val="center"/>
        <w:rPr>
          <w:sz w:val="24"/>
          <w:szCs w:val="24"/>
        </w:rPr>
      </w:pPr>
    </w:p>
    <w:p w14:paraId="3080ADD6" w14:textId="77777777" w:rsidR="009D6339" w:rsidRPr="00456314" w:rsidRDefault="009D6339" w:rsidP="00B0725D">
      <w:pPr>
        <w:jc w:val="center"/>
        <w:rPr>
          <w:sz w:val="24"/>
          <w:szCs w:val="24"/>
        </w:rPr>
      </w:pPr>
    </w:p>
    <w:p w14:paraId="3FC53709" w14:textId="4A98C22C" w:rsidR="00ED76A6" w:rsidRPr="00456314" w:rsidRDefault="00ED76A6" w:rsidP="00ED76A6">
      <w:pPr>
        <w:autoSpaceDE w:val="0"/>
        <w:autoSpaceDN w:val="0"/>
        <w:adjustRightInd w:val="0"/>
        <w:jc w:val="both"/>
        <w:rPr>
          <w:sz w:val="24"/>
          <w:szCs w:val="24"/>
        </w:rPr>
      </w:pPr>
      <w:r w:rsidRPr="00456314">
        <w:rPr>
          <w:sz w:val="24"/>
          <w:szCs w:val="24"/>
        </w:rPr>
        <w:t xml:space="preserve">Im Zentrum der goldenen Arena tanzt die verstreichende Zeit. Zur Anzeige von Stunden und Minuten über Satelliten gesellt sich bei der UR-100 </w:t>
      </w:r>
      <w:r w:rsidRPr="00456314">
        <w:rPr>
          <w:i/>
          <w:iCs/>
          <w:sz w:val="24"/>
          <w:szCs w:val="24"/>
        </w:rPr>
        <w:t xml:space="preserve">Electrum </w:t>
      </w:r>
      <w:r w:rsidRPr="00456314">
        <w:rPr>
          <w:sz w:val="24"/>
          <w:szCs w:val="24"/>
        </w:rPr>
        <w:t xml:space="preserve">eine neue Information: Sobald der Minutenzeiger die 60. Minute durchlaufen hat, verschwindet er, um als Kilometerzähler wiederaufzutauchen. Er zeichnet die 555 Kilometer lange Reise nach, die jeder Erdbewohner alle 20 Minuten hinter sich bringt. Dabei handelt es sich um die am Äquator berechnete durchschnittliche Rotationsgeschwindigkeit der Erde. Genau gegenüber wird ein weiterer Wert angezeigt, der der Umlaufgeschwindigkeit der Erde um die Sonne, d.h. 35 740 Kilometer pro 20 Minuten, entspricht. Auf der Vorderseite der UR-100 </w:t>
      </w:r>
      <w:r w:rsidRPr="00456314">
        <w:rPr>
          <w:i/>
          <w:iCs/>
          <w:sz w:val="24"/>
          <w:szCs w:val="24"/>
        </w:rPr>
        <w:t>Electrum</w:t>
      </w:r>
      <w:r w:rsidRPr="00456314">
        <w:rPr>
          <w:sz w:val="24"/>
          <w:szCs w:val="24"/>
        </w:rPr>
        <w:t xml:space="preserve"> sind Stunden und Kilometer auf Augenhöhe, teilen die gleiche Werteskala. Die Stunden leuchten in gleissendem Grün, während die Kilometer in Schneeweiss erstrahlen. URWERK-Mitbegründer und Uhrmachermeister Felix Baumgartner erklärt: «Für diese Kreation habe ich mich von einem Geschenk meines Vaters </w:t>
      </w:r>
      <w:r w:rsidR="00FA006A" w:rsidRPr="00456314">
        <w:rPr>
          <w:sz w:val="24"/>
          <w:szCs w:val="24"/>
        </w:rPr>
        <w:t xml:space="preserve">und renommierten Restaurators antiker Pendulen </w:t>
      </w:r>
      <w:r w:rsidRPr="00456314">
        <w:rPr>
          <w:sz w:val="24"/>
          <w:szCs w:val="24"/>
        </w:rPr>
        <w:t>Geri Baumgartner inspirieren lassen. Es handelt sich um eine von Gustave Sandoz für die Weltausstellung von 1893 angefertigte Pendule. Ihre Besonderheit? Statt der Uhrzeit zeigt sie die von der Erde am Äquator zurückgelegte Distanz an.» Der Designer und URWERK-Mitbegründer Martin Frei musste hart kämpfen, um diese Anzeige auf die Zifferblätter der UR-100 zu bekommen. «Meiner Meinung nach ist eine Uhr eine physische und abstrakte Nachbildung unseres Standorts auf der Erde. Sie verankert uns zu einem bestimmten Moment auf einem bestimmten Längengrad und zeugt doch gleichzeitig von der Flüchtigkeit dieser Position.»</w:t>
      </w:r>
    </w:p>
    <w:p w14:paraId="0BDD1F5A" w14:textId="77777777" w:rsidR="00ED76A6" w:rsidRPr="00456314" w:rsidRDefault="00ED76A6" w:rsidP="00ED76A6">
      <w:pPr>
        <w:autoSpaceDE w:val="0"/>
        <w:autoSpaceDN w:val="0"/>
        <w:adjustRightInd w:val="0"/>
        <w:jc w:val="both"/>
        <w:rPr>
          <w:sz w:val="24"/>
          <w:szCs w:val="24"/>
        </w:rPr>
      </w:pPr>
    </w:p>
    <w:p w14:paraId="3D087352" w14:textId="77777777" w:rsidR="00ED76A6" w:rsidRPr="00456314" w:rsidRDefault="00ED76A6" w:rsidP="00ED76A6">
      <w:pPr>
        <w:autoSpaceDE w:val="0"/>
        <w:autoSpaceDN w:val="0"/>
        <w:adjustRightInd w:val="0"/>
        <w:jc w:val="both"/>
        <w:rPr>
          <w:sz w:val="24"/>
          <w:szCs w:val="24"/>
        </w:rPr>
      </w:pPr>
    </w:p>
    <w:p w14:paraId="083CF067" w14:textId="2DFC708C" w:rsidR="00ED76A6" w:rsidRPr="00456314" w:rsidRDefault="00ED76A6" w:rsidP="00ED76A6">
      <w:pPr>
        <w:autoSpaceDE w:val="0"/>
        <w:autoSpaceDN w:val="0"/>
        <w:adjustRightInd w:val="0"/>
        <w:jc w:val="both"/>
        <w:rPr>
          <w:sz w:val="24"/>
          <w:szCs w:val="24"/>
        </w:rPr>
      </w:pPr>
      <w:r w:rsidRPr="00456314">
        <w:rPr>
          <w:sz w:val="24"/>
          <w:szCs w:val="24"/>
        </w:rPr>
        <w:t>Unter der Kuppel der UR-100 schlägt das URWERK-Kaliber 12.01 mit einer Stundenanzeige über drei Satelliten. Der Satellit, der die genaue Stunde angibt, zieht von 0 bis 60 an der Minutenschiene entlang.</w:t>
      </w:r>
    </w:p>
    <w:p w14:paraId="25E857D2" w14:textId="463F2800" w:rsidR="00DE610F" w:rsidRPr="00456314" w:rsidRDefault="00DE610F">
      <w:pPr>
        <w:rPr>
          <w:sz w:val="24"/>
          <w:szCs w:val="24"/>
        </w:rPr>
      </w:pPr>
      <w:r w:rsidRPr="00456314">
        <w:br w:type="page"/>
      </w:r>
    </w:p>
    <w:p w14:paraId="384E4CFA" w14:textId="77777777" w:rsidR="00F42D88" w:rsidRPr="00456314" w:rsidRDefault="00F42D88" w:rsidP="00DE610F">
      <w:pPr>
        <w:jc w:val="both"/>
        <w:rPr>
          <w:rFonts w:ascii="Tahoma" w:hAnsi="Tahoma" w:cs="Tahoma"/>
          <w:b/>
          <w:sz w:val="24"/>
          <w:szCs w:val="20"/>
        </w:rPr>
      </w:pPr>
    </w:p>
    <w:p w14:paraId="41D87BF4" w14:textId="313999A6" w:rsidR="00DE610F" w:rsidRPr="00456314" w:rsidRDefault="00DE610F" w:rsidP="00DE610F">
      <w:pPr>
        <w:jc w:val="both"/>
        <w:rPr>
          <w:rFonts w:ascii="Tahoma" w:hAnsi="Tahoma" w:cs="Tahoma"/>
          <w:sz w:val="20"/>
          <w:szCs w:val="20"/>
        </w:rPr>
      </w:pPr>
      <w:r w:rsidRPr="00456314">
        <w:rPr>
          <w:rFonts w:ascii="Tahoma" w:hAnsi="Tahoma"/>
          <w:b/>
          <w:sz w:val="24"/>
          <w:szCs w:val="20"/>
        </w:rPr>
        <w:t xml:space="preserve">UR-100 </w:t>
      </w:r>
      <w:r w:rsidRPr="00456314">
        <w:rPr>
          <w:rFonts w:ascii="Tahoma" w:hAnsi="Tahoma"/>
          <w:b/>
          <w:i/>
          <w:sz w:val="24"/>
          <w:szCs w:val="20"/>
        </w:rPr>
        <w:t>Electrum:</w:t>
      </w:r>
      <w:r w:rsidRPr="00456314">
        <w:rPr>
          <w:rFonts w:ascii="Tahoma" w:hAnsi="Tahoma"/>
          <w:sz w:val="20"/>
          <w:szCs w:val="20"/>
        </w:rPr>
        <w:t xml:space="preserve"> auf 25 Exemplare limitierte Sonderserie</w:t>
      </w:r>
    </w:p>
    <w:p w14:paraId="4D9C0A63" w14:textId="77777777" w:rsidR="00F42D88" w:rsidRPr="00456314" w:rsidRDefault="00F42D88" w:rsidP="00DE610F">
      <w:pPr>
        <w:jc w:val="both"/>
        <w:rPr>
          <w:rFonts w:ascii="Tahoma" w:hAnsi="Tahoma" w:cs="Tahoma"/>
          <w:sz w:val="20"/>
          <w:szCs w:val="20"/>
        </w:rPr>
      </w:pPr>
    </w:p>
    <w:p w14:paraId="10F62DDB" w14:textId="09C8518C" w:rsidR="00DE610F" w:rsidRPr="00456314" w:rsidRDefault="00F42D88" w:rsidP="00DE610F">
      <w:pPr>
        <w:jc w:val="both"/>
        <w:rPr>
          <w:rFonts w:ascii="Tahoma" w:hAnsi="Tahoma" w:cs="Tahoma"/>
          <w:sz w:val="20"/>
          <w:szCs w:val="20"/>
        </w:rPr>
      </w:pPr>
      <w:r w:rsidRPr="00456314">
        <w:rPr>
          <w:rFonts w:ascii="Tahoma" w:hAnsi="Tahoma"/>
          <w:sz w:val="20"/>
          <w:szCs w:val="20"/>
        </w:rPr>
        <w:t>Technische Merkmale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90"/>
      </w:tblGrid>
      <w:tr w:rsidR="00DE610F" w:rsidRPr="00456314" w14:paraId="5CF21E7C" w14:textId="77777777" w:rsidTr="00DE610F">
        <w:tc>
          <w:tcPr>
            <w:tcW w:w="2972" w:type="dxa"/>
          </w:tcPr>
          <w:p w14:paraId="56F20B6D" w14:textId="77777777" w:rsidR="00DE610F" w:rsidRPr="00456314" w:rsidRDefault="00DE610F" w:rsidP="00DE610F">
            <w:pPr>
              <w:jc w:val="both"/>
              <w:rPr>
                <w:rFonts w:ascii="Tahoma" w:hAnsi="Tahoma" w:cs="Tahoma"/>
                <w:sz w:val="20"/>
                <w:szCs w:val="20"/>
              </w:rPr>
            </w:pPr>
            <w:r w:rsidRPr="00456314">
              <w:rPr>
                <w:rFonts w:ascii="Tahoma" w:hAnsi="Tahoma"/>
                <w:b/>
                <w:bCs/>
                <w:sz w:val="20"/>
                <w:szCs w:val="20"/>
              </w:rPr>
              <w:t>Werk</w:t>
            </w:r>
          </w:p>
          <w:p w14:paraId="300C8351" w14:textId="77777777" w:rsidR="00DE610F" w:rsidRPr="00456314" w:rsidRDefault="00DE610F" w:rsidP="00DE610F">
            <w:pPr>
              <w:jc w:val="both"/>
              <w:rPr>
                <w:rFonts w:ascii="Tahoma" w:hAnsi="Tahoma" w:cs="Tahoma"/>
                <w:b/>
                <w:bCs/>
                <w:sz w:val="20"/>
                <w:szCs w:val="20"/>
              </w:rPr>
            </w:pPr>
          </w:p>
        </w:tc>
        <w:tc>
          <w:tcPr>
            <w:tcW w:w="6090" w:type="dxa"/>
          </w:tcPr>
          <w:p w14:paraId="6B1698D5" w14:textId="77777777" w:rsidR="00DE610F" w:rsidRPr="00456314" w:rsidRDefault="00DE610F" w:rsidP="00DE610F">
            <w:pPr>
              <w:jc w:val="both"/>
              <w:rPr>
                <w:rFonts w:ascii="Tahoma" w:hAnsi="Tahoma" w:cs="Tahoma"/>
                <w:b/>
                <w:bCs/>
                <w:sz w:val="20"/>
                <w:szCs w:val="20"/>
              </w:rPr>
            </w:pPr>
          </w:p>
        </w:tc>
      </w:tr>
      <w:tr w:rsidR="00DE610F" w:rsidRPr="00456314" w14:paraId="3084719D" w14:textId="77777777" w:rsidTr="00DE610F">
        <w:tc>
          <w:tcPr>
            <w:tcW w:w="2972" w:type="dxa"/>
          </w:tcPr>
          <w:p w14:paraId="4F8865AB" w14:textId="78D7C272" w:rsidR="00DE610F" w:rsidRPr="00456314" w:rsidRDefault="00DE610F" w:rsidP="00DE610F">
            <w:pPr>
              <w:jc w:val="both"/>
              <w:rPr>
                <w:rFonts w:ascii="Tahoma" w:hAnsi="Tahoma" w:cs="Tahoma"/>
                <w:b/>
                <w:bCs/>
                <w:sz w:val="20"/>
                <w:szCs w:val="20"/>
              </w:rPr>
            </w:pPr>
            <w:r w:rsidRPr="00456314">
              <w:rPr>
                <w:rFonts w:ascii="Tahoma" w:hAnsi="Tahoma"/>
                <w:sz w:val="20"/>
                <w:szCs w:val="20"/>
              </w:rPr>
              <w:t>Kaliber:</w:t>
            </w:r>
          </w:p>
        </w:tc>
        <w:tc>
          <w:tcPr>
            <w:tcW w:w="6090" w:type="dxa"/>
          </w:tcPr>
          <w:p w14:paraId="3EB13D2B" w14:textId="67D4B5BB" w:rsidR="00DE610F" w:rsidRPr="00456314" w:rsidRDefault="00DE610F" w:rsidP="00DE610F">
            <w:pPr>
              <w:jc w:val="both"/>
              <w:rPr>
                <w:rFonts w:ascii="Tahoma" w:hAnsi="Tahoma" w:cs="Tahoma"/>
                <w:sz w:val="20"/>
                <w:szCs w:val="20"/>
              </w:rPr>
            </w:pPr>
            <w:r w:rsidRPr="00456314">
              <w:rPr>
                <w:rFonts w:ascii="Tahoma" w:hAnsi="Tahoma"/>
                <w:sz w:val="20"/>
                <w:szCs w:val="20"/>
              </w:rPr>
              <w:t>UR 12.01 mit Automatikaufzug, Regulierung über das Windfängersystem mit Propeller und Planetengetriebe</w:t>
            </w:r>
          </w:p>
        </w:tc>
      </w:tr>
      <w:tr w:rsidR="00DE610F" w:rsidRPr="00456314" w14:paraId="4BADCA33" w14:textId="77777777" w:rsidTr="00DE610F">
        <w:tc>
          <w:tcPr>
            <w:tcW w:w="2972" w:type="dxa"/>
          </w:tcPr>
          <w:p w14:paraId="64076974" w14:textId="7F75718C" w:rsidR="00DE610F" w:rsidRPr="00456314" w:rsidRDefault="00DE610F" w:rsidP="00DE610F">
            <w:pPr>
              <w:jc w:val="both"/>
              <w:rPr>
                <w:rFonts w:ascii="Tahoma" w:hAnsi="Tahoma" w:cs="Tahoma"/>
                <w:b/>
                <w:bCs/>
                <w:sz w:val="20"/>
                <w:szCs w:val="20"/>
              </w:rPr>
            </w:pPr>
            <w:r w:rsidRPr="00456314">
              <w:rPr>
                <w:rFonts w:ascii="Tahoma" w:hAnsi="Tahoma"/>
                <w:sz w:val="20"/>
                <w:szCs w:val="20"/>
              </w:rPr>
              <w:t>Lagersteine:</w:t>
            </w:r>
          </w:p>
        </w:tc>
        <w:tc>
          <w:tcPr>
            <w:tcW w:w="6090" w:type="dxa"/>
          </w:tcPr>
          <w:p w14:paraId="0B6563AE" w14:textId="2567B9AE" w:rsidR="00DE610F" w:rsidRPr="00456314" w:rsidRDefault="00DE610F" w:rsidP="00DE610F">
            <w:pPr>
              <w:jc w:val="both"/>
              <w:rPr>
                <w:rFonts w:ascii="Tahoma" w:hAnsi="Tahoma" w:cs="Tahoma"/>
                <w:b/>
                <w:bCs/>
                <w:sz w:val="20"/>
                <w:szCs w:val="20"/>
              </w:rPr>
            </w:pPr>
            <w:r w:rsidRPr="00456314">
              <w:rPr>
                <w:rFonts w:ascii="Tahoma" w:hAnsi="Tahoma"/>
                <w:sz w:val="20"/>
                <w:szCs w:val="20"/>
              </w:rPr>
              <w:t>39</w:t>
            </w:r>
          </w:p>
        </w:tc>
      </w:tr>
      <w:tr w:rsidR="00DE610F" w:rsidRPr="00456314" w14:paraId="4B9BC1E6" w14:textId="77777777" w:rsidTr="00DE610F">
        <w:tc>
          <w:tcPr>
            <w:tcW w:w="2972" w:type="dxa"/>
          </w:tcPr>
          <w:p w14:paraId="6532E503" w14:textId="735202F3" w:rsidR="00DE610F" w:rsidRPr="00456314" w:rsidRDefault="00DE610F" w:rsidP="00DE610F">
            <w:pPr>
              <w:jc w:val="both"/>
              <w:rPr>
                <w:rFonts w:ascii="Tahoma" w:hAnsi="Tahoma" w:cs="Tahoma"/>
                <w:b/>
                <w:bCs/>
                <w:sz w:val="20"/>
                <w:szCs w:val="20"/>
              </w:rPr>
            </w:pPr>
            <w:r w:rsidRPr="00456314">
              <w:rPr>
                <w:rFonts w:ascii="Tahoma" w:hAnsi="Tahoma"/>
                <w:sz w:val="20"/>
                <w:szCs w:val="20"/>
              </w:rPr>
              <w:t>Frequenz:</w:t>
            </w:r>
          </w:p>
        </w:tc>
        <w:tc>
          <w:tcPr>
            <w:tcW w:w="6090" w:type="dxa"/>
          </w:tcPr>
          <w:p w14:paraId="6C887FCD" w14:textId="19F214CE" w:rsidR="00DE610F" w:rsidRPr="00456314" w:rsidRDefault="00DE610F" w:rsidP="00DE610F">
            <w:pPr>
              <w:jc w:val="both"/>
              <w:rPr>
                <w:rFonts w:ascii="Tahoma" w:hAnsi="Tahoma" w:cs="Tahoma"/>
                <w:b/>
                <w:bCs/>
                <w:sz w:val="20"/>
                <w:szCs w:val="20"/>
              </w:rPr>
            </w:pPr>
            <w:r w:rsidRPr="00456314">
              <w:rPr>
                <w:rFonts w:ascii="Tahoma" w:hAnsi="Tahoma"/>
                <w:sz w:val="20"/>
                <w:szCs w:val="20"/>
              </w:rPr>
              <w:t>28 800 Halbschwingungen pro Stunde oder 4</w:t>
            </w:r>
            <w:r w:rsidR="00D4639C" w:rsidRPr="00456314">
              <w:rPr>
                <w:rFonts w:ascii="Tahoma" w:hAnsi="Tahoma"/>
                <w:sz w:val="20"/>
                <w:szCs w:val="20"/>
              </w:rPr>
              <w:t xml:space="preserve"> </w:t>
            </w:r>
            <w:r w:rsidRPr="00456314">
              <w:rPr>
                <w:rFonts w:ascii="Tahoma" w:hAnsi="Tahoma"/>
                <w:sz w:val="20"/>
                <w:szCs w:val="20"/>
              </w:rPr>
              <w:t>Hz</w:t>
            </w:r>
          </w:p>
        </w:tc>
      </w:tr>
      <w:tr w:rsidR="00DE610F" w:rsidRPr="00456314" w14:paraId="3F29521E" w14:textId="77777777" w:rsidTr="00DE610F">
        <w:tc>
          <w:tcPr>
            <w:tcW w:w="2972" w:type="dxa"/>
          </w:tcPr>
          <w:p w14:paraId="316A7A15" w14:textId="0B6FCEC8" w:rsidR="00DE610F" w:rsidRPr="00456314" w:rsidRDefault="00DE610F" w:rsidP="00DE610F">
            <w:pPr>
              <w:jc w:val="both"/>
              <w:rPr>
                <w:rFonts w:ascii="Tahoma" w:hAnsi="Tahoma" w:cs="Tahoma"/>
                <w:b/>
                <w:bCs/>
                <w:sz w:val="20"/>
                <w:szCs w:val="20"/>
              </w:rPr>
            </w:pPr>
            <w:r w:rsidRPr="00456314">
              <w:rPr>
                <w:rFonts w:ascii="Tahoma" w:hAnsi="Tahoma"/>
                <w:sz w:val="20"/>
                <w:szCs w:val="20"/>
              </w:rPr>
              <w:t>Gangreserve:</w:t>
            </w:r>
          </w:p>
        </w:tc>
        <w:tc>
          <w:tcPr>
            <w:tcW w:w="6090" w:type="dxa"/>
          </w:tcPr>
          <w:p w14:paraId="5CDA5630" w14:textId="3D3B8A56" w:rsidR="00DE610F" w:rsidRPr="00456314" w:rsidRDefault="00DE610F" w:rsidP="00DE610F">
            <w:pPr>
              <w:jc w:val="both"/>
              <w:rPr>
                <w:rFonts w:ascii="Tahoma" w:hAnsi="Tahoma" w:cs="Tahoma"/>
                <w:b/>
                <w:bCs/>
                <w:sz w:val="20"/>
                <w:szCs w:val="20"/>
              </w:rPr>
            </w:pPr>
            <w:r w:rsidRPr="00456314">
              <w:rPr>
                <w:rFonts w:ascii="Tahoma" w:hAnsi="Tahoma"/>
                <w:sz w:val="20"/>
                <w:szCs w:val="20"/>
              </w:rPr>
              <w:t>48 Stunden</w:t>
            </w:r>
          </w:p>
        </w:tc>
      </w:tr>
      <w:tr w:rsidR="00DE610F" w:rsidRPr="00456314" w14:paraId="11ED19EB" w14:textId="77777777" w:rsidTr="00DE610F">
        <w:tc>
          <w:tcPr>
            <w:tcW w:w="2972" w:type="dxa"/>
          </w:tcPr>
          <w:p w14:paraId="2F402B35" w14:textId="5C394388" w:rsidR="00DE610F" w:rsidRPr="00456314" w:rsidRDefault="00DE610F" w:rsidP="00DE610F">
            <w:pPr>
              <w:jc w:val="both"/>
              <w:rPr>
                <w:rFonts w:ascii="Tahoma" w:hAnsi="Tahoma" w:cs="Tahoma"/>
                <w:b/>
                <w:bCs/>
                <w:sz w:val="20"/>
                <w:szCs w:val="20"/>
              </w:rPr>
            </w:pPr>
            <w:r w:rsidRPr="00456314">
              <w:rPr>
                <w:rFonts w:ascii="Tahoma" w:hAnsi="Tahoma"/>
                <w:sz w:val="20"/>
                <w:szCs w:val="20"/>
              </w:rPr>
              <w:t>Werkstoffe </w:t>
            </w:r>
          </w:p>
        </w:tc>
        <w:tc>
          <w:tcPr>
            <w:tcW w:w="6090" w:type="dxa"/>
          </w:tcPr>
          <w:p w14:paraId="4BC64FB8" w14:textId="53DD3F9E" w:rsidR="00DE610F" w:rsidRPr="00456314" w:rsidRDefault="00DE610F" w:rsidP="00DE610F">
            <w:pPr>
              <w:jc w:val="both"/>
              <w:rPr>
                <w:rFonts w:ascii="Tahoma" w:hAnsi="Tahoma" w:cs="Tahoma"/>
                <w:sz w:val="20"/>
                <w:szCs w:val="20"/>
              </w:rPr>
            </w:pPr>
            <w:r w:rsidRPr="00456314">
              <w:rPr>
                <w:rFonts w:ascii="Tahoma" w:hAnsi="Tahoma"/>
                <w:sz w:val="20"/>
                <w:szCs w:val="20"/>
              </w:rPr>
              <w:t>Satellitenstunden in Aluminium auf Genfer Kreuzen in Titan. Karussell in Aluminium. Dreifachplatine in ARCAP</w:t>
            </w:r>
          </w:p>
        </w:tc>
      </w:tr>
      <w:tr w:rsidR="00DE610F" w:rsidRPr="00456314" w14:paraId="34A0E518" w14:textId="77777777" w:rsidTr="00DE610F">
        <w:tc>
          <w:tcPr>
            <w:tcW w:w="2972" w:type="dxa"/>
          </w:tcPr>
          <w:p w14:paraId="3E99CDA6" w14:textId="3278B0B4" w:rsidR="00DE610F" w:rsidRPr="00456314" w:rsidRDefault="00DE610F" w:rsidP="00DE610F">
            <w:pPr>
              <w:jc w:val="both"/>
              <w:rPr>
                <w:rFonts w:ascii="Tahoma" w:hAnsi="Tahoma" w:cs="Tahoma"/>
                <w:sz w:val="20"/>
                <w:szCs w:val="20"/>
              </w:rPr>
            </w:pPr>
            <w:r w:rsidRPr="00456314">
              <w:rPr>
                <w:rFonts w:ascii="Tahoma" w:hAnsi="Tahoma"/>
                <w:sz w:val="20"/>
                <w:szCs w:val="20"/>
              </w:rPr>
              <w:t>Vollendungen:</w:t>
            </w:r>
          </w:p>
        </w:tc>
        <w:tc>
          <w:tcPr>
            <w:tcW w:w="6090" w:type="dxa"/>
          </w:tcPr>
          <w:p w14:paraId="3397698D" w14:textId="77777777" w:rsidR="00DE610F" w:rsidRPr="00456314" w:rsidRDefault="00DE610F" w:rsidP="00DE610F">
            <w:pPr>
              <w:jc w:val="both"/>
              <w:rPr>
                <w:rFonts w:ascii="Tahoma" w:hAnsi="Tahoma" w:cs="Tahoma"/>
                <w:sz w:val="20"/>
                <w:szCs w:val="20"/>
              </w:rPr>
            </w:pPr>
            <w:r w:rsidRPr="00456314">
              <w:rPr>
                <w:rFonts w:ascii="Tahoma" w:hAnsi="Tahoma"/>
                <w:sz w:val="20"/>
                <w:szCs w:val="20"/>
              </w:rPr>
              <w:t>kreisförmig gekörnt, sand- und mikrokugelgestrahlt sowie kreisgeschliffen</w:t>
            </w:r>
          </w:p>
          <w:p w14:paraId="52B902FD" w14:textId="0F120BDD" w:rsidR="00DE610F" w:rsidRPr="00456314" w:rsidRDefault="00DE610F" w:rsidP="00DE610F">
            <w:pPr>
              <w:jc w:val="both"/>
              <w:rPr>
                <w:rFonts w:ascii="Tahoma" w:hAnsi="Tahoma" w:cs="Tahoma"/>
                <w:sz w:val="20"/>
                <w:szCs w:val="20"/>
              </w:rPr>
            </w:pPr>
            <w:r w:rsidRPr="00456314">
              <w:rPr>
                <w:rFonts w:ascii="Tahoma" w:hAnsi="Tahoma"/>
                <w:sz w:val="20"/>
                <w:szCs w:val="20"/>
              </w:rPr>
              <w:t xml:space="preserve">Abgeschrägte Schraubenköpfe </w:t>
            </w:r>
          </w:p>
          <w:p w14:paraId="2D73200A" w14:textId="211A9408" w:rsidR="00DE610F" w:rsidRPr="00456314" w:rsidRDefault="00DE610F" w:rsidP="00DE610F">
            <w:pPr>
              <w:jc w:val="both"/>
              <w:rPr>
                <w:rFonts w:ascii="Tahoma" w:hAnsi="Tahoma" w:cs="Tahoma"/>
                <w:sz w:val="20"/>
                <w:szCs w:val="20"/>
              </w:rPr>
            </w:pPr>
            <w:r w:rsidRPr="00456314">
              <w:rPr>
                <w:rFonts w:ascii="Tahoma" w:hAnsi="Tahoma"/>
                <w:sz w:val="20"/>
                <w:szCs w:val="20"/>
              </w:rPr>
              <w:t>Stunden- und Minutenindexe mit Super-LumiNova</w:t>
            </w:r>
          </w:p>
        </w:tc>
      </w:tr>
      <w:tr w:rsidR="00DE610F" w:rsidRPr="00456314" w14:paraId="7D649A9F" w14:textId="77777777" w:rsidTr="00DE610F">
        <w:tc>
          <w:tcPr>
            <w:tcW w:w="2972" w:type="dxa"/>
          </w:tcPr>
          <w:p w14:paraId="2A27818C" w14:textId="11873ADF" w:rsidR="00DE610F" w:rsidRPr="00456314" w:rsidRDefault="00DE610F" w:rsidP="00DE610F">
            <w:pPr>
              <w:jc w:val="both"/>
              <w:rPr>
                <w:rFonts w:ascii="Tahoma" w:hAnsi="Tahoma" w:cs="Tahoma"/>
                <w:sz w:val="20"/>
                <w:szCs w:val="20"/>
              </w:rPr>
            </w:pPr>
            <w:r w:rsidRPr="00456314">
              <w:rPr>
                <w:rFonts w:ascii="Tahoma" w:hAnsi="Tahoma"/>
                <w:sz w:val="20"/>
                <w:szCs w:val="20"/>
              </w:rPr>
              <w:t>Anzeigen:</w:t>
            </w:r>
          </w:p>
        </w:tc>
        <w:tc>
          <w:tcPr>
            <w:tcW w:w="6090" w:type="dxa"/>
          </w:tcPr>
          <w:p w14:paraId="48A1AC87" w14:textId="65F4B5CF" w:rsidR="00DE610F" w:rsidRPr="00456314" w:rsidRDefault="00DE610F" w:rsidP="00DE610F">
            <w:pPr>
              <w:jc w:val="both"/>
              <w:rPr>
                <w:rFonts w:ascii="Tahoma" w:hAnsi="Tahoma" w:cs="Tahoma"/>
                <w:sz w:val="20"/>
                <w:szCs w:val="20"/>
              </w:rPr>
            </w:pPr>
            <w:r w:rsidRPr="00456314">
              <w:rPr>
                <w:rFonts w:ascii="Tahoma" w:hAnsi="Tahoma"/>
                <w:sz w:val="20"/>
                <w:szCs w:val="20"/>
              </w:rPr>
              <w:t>Stundenanzeige über Satelliten, Drehung der Erde um ihre eigene Achse am Äquator in 20 Minuten, Drehung der Erde um die Sonne pro 20 Minuten</w:t>
            </w:r>
          </w:p>
        </w:tc>
      </w:tr>
      <w:tr w:rsidR="00DE610F" w:rsidRPr="00456314" w14:paraId="5795A214" w14:textId="77777777" w:rsidTr="00DE610F">
        <w:tc>
          <w:tcPr>
            <w:tcW w:w="2972" w:type="dxa"/>
          </w:tcPr>
          <w:p w14:paraId="71792C8A" w14:textId="77777777" w:rsidR="00DE610F" w:rsidRPr="00456314" w:rsidRDefault="00DE610F" w:rsidP="00DE610F">
            <w:pPr>
              <w:jc w:val="both"/>
              <w:rPr>
                <w:rFonts w:ascii="Tahoma" w:hAnsi="Tahoma" w:cs="Tahoma"/>
                <w:sz w:val="20"/>
                <w:szCs w:val="20"/>
              </w:rPr>
            </w:pPr>
          </w:p>
          <w:p w14:paraId="2D07A728" w14:textId="77777777" w:rsidR="00F42D88" w:rsidRPr="00456314" w:rsidRDefault="00F42D88" w:rsidP="00DE610F">
            <w:pPr>
              <w:jc w:val="both"/>
              <w:rPr>
                <w:rFonts w:ascii="Tahoma" w:hAnsi="Tahoma" w:cs="Tahoma"/>
                <w:sz w:val="20"/>
                <w:szCs w:val="20"/>
              </w:rPr>
            </w:pPr>
          </w:p>
        </w:tc>
        <w:tc>
          <w:tcPr>
            <w:tcW w:w="6090" w:type="dxa"/>
          </w:tcPr>
          <w:p w14:paraId="19A4852C" w14:textId="77777777" w:rsidR="00DE610F" w:rsidRPr="00456314" w:rsidRDefault="00DE610F" w:rsidP="00DE610F">
            <w:pPr>
              <w:jc w:val="both"/>
              <w:rPr>
                <w:rFonts w:ascii="Tahoma" w:hAnsi="Tahoma" w:cs="Tahoma"/>
                <w:sz w:val="20"/>
                <w:szCs w:val="20"/>
              </w:rPr>
            </w:pPr>
          </w:p>
        </w:tc>
      </w:tr>
      <w:tr w:rsidR="00DE610F" w:rsidRPr="00456314" w14:paraId="55EE103B" w14:textId="77777777" w:rsidTr="00DE610F">
        <w:tc>
          <w:tcPr>
            <w:tcW w:w="2972" w:type="dxa"/>
          </w:tcPr>
          <w:p w14:paraId="57DAB636" w14:textId="77777777" w:rsidR="00DE610F" w:rsidRPr="00456314" w:rsidRDefault="00DE610F" w:rsidP="00DE610F">
            <w:pPr>
              <w:jc w:val="both"/>
              <w:rPr>
                <w:rFonts w:ascii="Tahoma" w:hAnsi="Tahoma" w:cs="Tahoma"/>
                <w:b/>
                <w:bCs/>
                <w:sz w:val="20"/>
                <w:szCs w:val="20"/>
              </w:rPr>
            </w:pPr>
            <w:r w:rsidRPr="00456314">
              <w:rPr>
                <w:rFonts w:ascii="Tahoma" w:hAnsi="Tahoma"/>
                <w:b/>
                <w:bCs/>
                <w:sz w:val="20"/>
                <w:szCs w:val="20"/>
              </w:rPr>
              <w:t>Gehäuse</w:t>
            </w:r>
          </w:p>
          <w:p w14:paraId="62F2F91C" w14:textId="6DF1D4AF" w:rsidR="00F42D88" w:rsidRPr="00456314" w:rsidRDefault="00F42D88" w:rsidP="00DE610F">
            <w:pPr>
              <w:jc w:val="both"/>
              <w:rPr>
                <w:rFonts w:ascii="Tahoma" w:hAnsi="Tahoma" w:cs="Tahoma"/>
                <w:sz w:val="20"/>
                <w:szCs w:val="20"/>
              </w:rPr>
            </w:pPr>
          </w:p>
        </w:tc>
        <w:tc>
          <w:tcPr>
            <w:tcW w:w="6090" w:type="dxa"/>
          </w:tcPr>
          <w:p w14:paraId="1E4B9DB6" w14:textId="77777777" w:rsidR="00DE610F" w:rsidRPr="00456314" w:rsidRDefault="00DE610F" w:rsidP="00DE610F">
            <w:pPr>
              <w:jc w:val="both"/>
              <w:rPr>
                <w:rFonts w:ascii="Tahoma" w:hAnsi="Tahoma" w:cs="Tahoma"/>
                <w:sz w:val="20"/>
                <w:szCs w:val="20"/>
              </w:rPr>
            </w:pPr>
          </w:p>
        </w:tc>
      </w:tr>
      <w:tr w:rsidR="00DE610F" w:rsidRPr="00456314" w14:paraId="452EA39C" w14:textId="77777777" w:rsidTr="00DE610F">
        <w:tc>
          <w:tcPr>
            <w:tcW w:w="2972" w:type="dxa"/>
          </w:tcPr>
          <w:p w14:paraId="7F4BE31A" w14:textId="49338881" w:rsidR="00DE610F" w:rsidRPr="00456314" w:rsidRDefault="00DE610F" w:rsidP="00DE610F">
            <w:pPr>
              <w:jc w:val="both"/>
              <w:rPr>
                <w:rFonts w:ascii="Tahoma" w:hAnsi="Tahoma" w:cs="Tahoma"/>
                <w:b/>
                <w:bCs/>
                <w:sz w:val="20"/>
                <w:szCs w:val="20"/>
              </w:rPr>
            </w:pPr>
            <w:r w:rsidRPr="00456314">
              <w:rPr>
                <w:rFonts w:ascii="Tahoma" w:hAnsi="Tahoma"/>
                <w:sz w:val="20"/>
                <w:szCs w:val="20"/>
              </w:rPr>
              <w:t>Werkstoffe:</w:t>
            </w:r>
          </w:p>
        </w:tc>
        <w:tc>
          <w:tcPr>
            <w:tcW w:w="6090" w:type="dxa"/>
          </w:tcPr>
          <w:p w14:paraId="1D5446D9" w14:textId="2EEBE7CA" w:rsidR="00DE610F" w:rsidRPr="00456314" w:rsidRDefault="00DE610F" w:rsidP="00DE610F">
            <w:pPr>
              <w:jc w:val="both"/>
              <w:rPr>
                <w:rFonts w:ascii="Tahoma" w:hAnsi="Tahoma" w:cs="Tahoma"/>
                <w:sz w:val="20"/>
                <w:szCs w:val="20"/>
              </w:rPr>
            </w:pPr>
            <w:r w:rsidRPr="00456314">
              <w:rPr>
                <w:rFonts w:ascii="Tahoma" w:hAnsi="Tahoma"/>
                <w:sz w:val="20"/>
                <w:szCs w:val="20"/>
              </w:rPr>
              <w:t xml:space="preserve">Gelbgold 2N </w:t>
            </w:r>
            <w:r w:rsidRPr="00456314">
              <w:rPr>
                <w:rFonts w:ascii="Tahoma" w:hAnsi="Tahoma"/>
                <w:i/>
                <w:iCs/>
                <w:sz w:val="20"/>
                <w:szCs w:val="20"/>
              </w:rPr>
              <w:t>Electrum</w:t>
            </w:r>
            <w:r w:rsidRPr="00456314">
              <w:rPr>
                <w:rFonts w:ascii="Tahoma" w:hAnsi="Tahoma"/>
                <w:sz w:val="20"/>
                <w:szCs w:val="20"/>
              </w:rPr>
              <w:t xml:space="preserve"> 18 Karat satiniert</w:t>
            </w:r>
          </w:p>
        </w:tc>
      </w:tr>
      <w:tr w:rsidR="00DE610F" w:rsidRPr="00456314" w14:paraId="5F91555D" w14:textId="77777777" w:rsidTr="00DE610F">
        <w:tc>
          <w:tcPr>
            <w:tcW w:w="2972" w:type="dxa"/>
          </w:tcPr>
          <w:p w14:paraId="58F78DFE" w14:textId="4C1B78A3" w:rsidR="00DE610F" w:rsidRPr="00456314" w:rsidRDefault="00DE610F" w:rsidP="00DE610F">
            <w:pPr>
              <w:jc w:val="both"/>
              <w:rPr>
                <w:rFonts w:ascii="Tahoma" w:hAnsi="Tahoma" w:cs="Tahoma"/>
                <w:sz w:val="20"/>
                <w:szCs w:val="20"/>
              </w:rPr>
            </w:pPr>
            <w:r w:rsidRPr="00456314">
              <w:rPr>
                <w:rFonts w:ascii="Tahoma" w:hAnsi="Tahoma"/>
                <w:sz w:val="20"/>
                <w:szCs w:val="20"/>
              </w:rPr>
              <w:t>Abmessungen:</w:t>
            </w:r>
          </w:p>
        </w:tc>
        <w:tc>
          <w:tcPr>
            <w:tcW w:w="6090" w:type="dxa"/>
          </w:tcPr>
          <w:p w14:paraId="2C0F3C84" w14:textId="594673B8" w:rsidR="00DE610F" w:rsidRPr="00456314" w:rsidRDefault="00DE610F">
            <w:pPr>
              <w:jc w:val="both"/>
              <w:rPr>
                <w:rFonts w:ascii="Tahoma" w:hAnsi="Tahoma" w:cs="Tahoma"/>
                <w:sz w:val="20"/>
                <w:szCs w:val="20"/>
              </w:rPr>
            </w:pPr>
            <w:r w:rsidRPr="00456314">
              <w:rPr>
                <w:rFonts w:ascii="Tahoma" w:hAnsi="Tahoma"/>
                <w:sz w:val="20"/>
                <w:szCs w:val="20"/>
              </w:rPr>
              <w:t>Breite 41 mm, Länge 49,7 mm, Höhe 14 mm</w:t>
            </w:r>
          </w:p>
        </w:tc>
      </w:tr>
      <w:tr w:rsidR="00DE610F" w:rsidRPr="00456314" w14:paraId="1C607A71" w14:textId="77777777" w:rsidTr="00DE610F">
        <w:tc>
          <w:tcPr>
            <w:tcW w:w="2972" w:type="dxa"/>
          </w:tcPr>
          <w:p w14:paraId="20EDD677" w14:textId="7DDD5DA5" w:rsidR="00DE610F" w:rsidRPr="00456314" w:rsidRDefault="00DE610F" w:rsidP="00DE610F">
            <w:pPr>
              <w:jc w:val="both"/>
              <w:rPr>
                <w:rFonts w:ascii="Tahoma" w:hAnsi="Tahoma" w:cs="Tahoma"/>
                <w:sz w:val="20"/>
                <w:szCs w:val="20"/>
              </w:rPr>
            </w:pPr>
            <w:r w:rsidRPr="00456314">
              <w:rPr>
                <w:rFonts w:ascii="Tahoma" w:hAnsi="Tahoma"/>
                <w:sz w:val="20"/>
                <w:szCs w:val="20"/>
              </w:rPr>
              <w:t>Glas:</w:t>
            </w:r>
          </w:p>
        </w:tc>
        <w:tc>
          <w:tcPr>
            <w:tcW w:w="6090" w:type="dxa"/>
          </w:tcPr>
          <w:p w14:paraId="5F495C22" w14:textId="62B4FB4B" w:rsidR="00DE610F" w:rsidRPr="00456314" w:rsidRDefault="00DE610F" w:rsidP="00DE610F">
            <w:pPr>
              <w:jc w:val="both"/>
              <w:rPr>
                <w:rFonts w:ascii="Tahoma" w:hAnsi="Tahoma" w:cs="Tahoma"/>
                <w:sz w:val="20"/>
                <w:szCs w:val="20"/>
              </w:rPr>
            </w:pPr>
            <w:r w:rsidRPr="00456314">
              <w:rPr>
                <w:rFonts w:ascii="Tahoma" w:hAnsi="Tahoma"/>
                <w:sz w:val="20"/>
                <w:szCs w:val="20"/>
              </w:rPr>
              <w:t>Durchsichtiger Saphirkristall</w:t>
            </w:r>
          </w:p>
        </w:tc>
      </w:tr>
      <w:tr w:rsidR="00DE610F" w:rsidRPr="00456314" w14:paraId="7CA5AC18" w14:textId="77777777" w:rsidTr="00DE610F">
        <w:tc>
          <w:tcPr>
            <w:tcW w:w="2972" w:type="dxa"/>
          </w:tcPr>
          <w:p w14:paraId="776A76FF" w14:textId="49AAF5AD" w:rsidR="00DE610F" w:rsidRPr="00456314" w:rsidRDefault="00DE610F" w:rsidP="00DE610F">
            <w:pPr>
              <w:jc w:val="both"/>
              <w:rPr>
                <w:rFonts w:ascii="Tahoma" w:hAnsi="Tahoma" w:cs="Tahoma"/>
                <w:sz w:val="20"/>
                <w:szCs w:val="20"/>
              </w:rPr>
            </w:pPr>
            <w:r w:rsidRPr="00456314">
              <w:rPr>
                <w:rFonts w:ascii="Tahoma" w:hAnsi="Tahoma"/>
                <w:sz w:val="20"/>
                <w:szCs w:val="20"/>
              </w:rPr>
              <w:t>Wasserdichtigkeit:</w:t>
            </w:r>
          </w:p>
        </w:tc>
        <w:tc>
          <w:tcPr>
            <w:tcW w:w="6090" w:type="dxa"/>
          </w:tcPr>
          <w:p w14:paraId="4A6415D0" w14:textId="7ED25001" w:rsidR="00DE610F" w:rsidRPr="00456314" w:rsidRDefault="00DE610F" w:rsidP="00DE610F">
            <w:pPr>
              <w:jc w:val="both"/>
              <w:rPr>
                <w:rFonts w:ascii="Tahoma" w:hAnsi="Tahoma" w:cs="Tahoma"/>
                <w:sz w:val="20"/>
                <w:szCs w:val="20"/>
              </w:rPr>
            </w:pPr>
            <w:r w:rsidRPr="00456314">
              <w:rPr>
                <w:rFonts w:ascii="Tahoma" w:hAnsi="Tahoma"/>
                <w:sz w:val="20"/>
                <w:szCs w:val="20"/>
              </w:rPr>
              <w:t>Druckgeprüft bis 3 atm (30 m/3 bar)</w:t>
            </w:r>
          </w:p>
        </w:tc>
      </w:tr>
      <w:tr w:rsidR="00DE610F" w:rsidRPr="00456314" w14:paraId="6E1A730C" w14:textId="77777777" w:rsidTr="00DE610F">
        <w:tc>
          <w:tcPr>
            <w:tcW w:w="2972" w:type="dxa"/>
          </w:tcPr>
          <w:p w14:paraId="181528A6" w14:textId="664CB91F" w:rsidR="00DE610F" w:rsidRPr="00456314" w:rsidRDefault="00DE610F" w:rsidP="00DE610F">
            <w:pPr>
              <w:jc w:val="both"/>
              <w:rPr>
                <w:rFonts w:ascii="Tahoma" w:hAnsi="Tahoma" w:cs="Tahoma"/>
                <w:sz w:val="20"/>
                <w:szCs w:val="20"/>
              </w:rPr>
            </w:pPr>
            <w:r w:rsidRPr="00456314">
              <w:rPr>
                <w:rFonts w:ascii="Tahoma" w:hAnsi="Tahoma"/>
                <w:sz w:val="20"/>
                <w:szCs w:val="20"/>
              </w:rPr>
              <w:t>Armband:</w:t>
            </w:r>
          </w:p>
        </w:tc>
        <w:tc>
          <w:tcPr>
            <w:tcW w:w="6090" w:type="dxa"/>
          </w:tcPr>
          <w:p w14:paraId="7EC531F5" w14:textId="6554215C" w:rsidR="00DE610F" w:rsidRPr="00456314" w:rsidRDefault="00F42D88" w:rsidP="00DE610F">
            <w:pPr>
              <w:jc w:val="both"/>
              <w:rPr>
                <w:rFonts w:ascii="Tahoma" w:hAnsi="Tahoma" w:cs="Tahoma"/>
                <w:sz w:val="20"/>
                <w:szCs w:val="20"/>
              </w:rPr>
            </w:pPr>
            <w:r w:rsidRPr="00456314">
              <w:rPr>
                <w:rFonts w:ascii="Tahoma" w:hAnsi="Tahoma"/>
                <w:sz w:val="20"/>
                <w:szCs w:val="20"/>
              </w:rPr>
              <w:t>Leder</w:t>
            </w:r>
          </w:p>
        </w:tc>
      </w:tr>
      <w:tr w:rsidR="00DE610F" w:rsidRPr="00456314" w14:paraId="7C258DDA" w14:textId="77777777" w:rsidTr="00DE610F">
        <w:tc>
          <w:tcPr>
            <w:tcW w:w="2972" w:type="dxa"/>
          </w:tcPr>
          <w:p w14:paraId="50AEAAC9" w14:textId="77777777" w:rsidR="00DE610F" w:rsidRPr="00456314" w:rsidRDefault="00DE610F" w:rsidP="00DE610F">
            <w:pPr>
              <w:jc w:val="both"/>
              <w:rPr>
                <w:rFonts w:ascii="Tahoma" w:hAnsi="Tahoma" w:cs="Tahoma"/>
                <w:sz w:val="20"/>
                <w:szCs w:val="20"/>
              </w:rPr>
            </w:pPr>
          </w:p>
          <w:p w14:paraId="6F84A544" w14:textId="77777777" w:rsidR="00F42D88" w:rsidRPr="00456314" w:rsidRDefault="00F42D88" w:rsidP="00DE610F">
            <w:pPr>
              <w:jc w:val="both"/>
              <w:rPr>
                <w:rFonts w:ascii="Tahoma" w:hAnsi="Tahoma" w:cs="Tahoma"/>
                <w:sz w:val="20"/>
                <w:szCs w:val="20"/>
              </w:rPr>
            </w:pPr>
          </w:p>
        </w:tc>
        <w:tc>
          <w:tcPr>
            <w:tcW w:w="6090" w:type="dxa"/>
          </w:tcPr>
          <w:p w14:paraId="4EC524E7" w14:textId="77777777" w:rsidR="00DE610F" w:rsidRPr="00456314" w:rsidRDefault="00DE610F" w:rsidP="00DE610F">
            <w:pPr>
              <w:jc w:val="both"/>
              <w:rPr>
                <w:rFonts w:ascii="Tahoma" w:hAnsi="Tahoma" w:cs="Tahoma"/>
                <w:sz w:val="20"/>
                <w:szCs w:val="20"/>
              </w:rPr>
            </w:pPr>
          </w:p>
        </w:tc>
      </w:tr>
      <w:tr w:rsidR="00DE610F" w:rsidRPr="00456314" w14:paraId="1064C165" w14:textId="77777777" w:rsidTr="00DE610F">
        <w:tc>
          <w:tcPr>
            <w:tcW w:w="2972" w:type="dxa"/>
          </w:tcPr>
          <w:p w14:paraId="3D5D0BCF" w14:textId="1E6E7990" w:rsidR="00DE610F" w:rsidRPr="00456314" w:rsidRDefault="00DE610F" w:rsidP="00DE610F">
            <w:pPr>
              <w:jc w:val="both"/>
              <w:rPr>
                <w:rFonts w:ascii="Tahoma" w:hAnsi="Tahoma" w:cs="Tahoma"/>
                <w:b/>
                <w:sz w:val="20"/>
                <w:szCs w:val="20"/>
              </w:rPr>
            </w:pPr>
            <w:r w:rsidRPr="00456314">
              <w:rPr>
                <w:rFonts w:ascii="Tahoma" w:hAnsi="Tahoma"/>
                <w:b/>
                <w:sz w:val="20"/>
                <w:szCs w:val="20"/>
              </w:rPr>
              <w:t>Preis: </w:t>
            </w:r>
          </w:p>
        </w:tc>
        <w:tc>
          <w:tcPr>
            <w:tcW w:w="6090" w:type="dxa"/>
          </w:tcPr>
          <w:p w14:paraId="2D8181EC" w14:textId="7AA4550E" w:rsidR="00DE610F" w:rsidRDefault="00F42D88" w:rsidP="00DE610F">
            <w:pPr>
              <w:jc w:val="both"/>
              <w:rPr>
                <w:rFonts w:ascii="Tahoma" w:hAnsi="Tahoma"/>
                <w:sz w:val="20"/>
                <w:szCs w:val="20"/>
              </w:rPr>
            </w:pPr>
            <w:r w:rsidRPr="00456314">
              <w:rPr>
                <w:rFonts w:ascii="Tahoma" w:hAnsi="Tahoma"/>
                <w:sz w:val="20"/>
                <w:szCs w:val="20"/>
              </w:rPr>
              <w:t xml:space="preserve">CHF </w:t>
            </w:r>
            <w:r w:rsidR="006F7B32">
              <w:rPr>
                <w:rFonts w:ascii="Tahoma" w:hAnsi="Tahoma"/>
                <w:sz w:val="20"/>
                <w:szCs w:val="20"/>
              </w:rPr>
              <w:t xml:space="preserve">62‘000.00 (Schweizer </w:t>
            </w:r>
            <w:proofErr w:type="spellStart"/>
            <w:r w:rsidR="006F7B32">
              <w:rPr>
                <w:rFonts w:ascii="Tahoma" w:hAnsi="Tahoma"/>
                <w:sz w:val="20"/>
                <w:szCs w:val="20"/>
              </w:rPr>
              <w:t>franken</w:t>
            </w:r>
            <w:proofErr w:type="spellEnd"/>
            <w:r w:rsidR="006F7B32">
              <w:rPr>
                <w:rFonts w:ascii="Tahoma" w:hAnsi="Tahoma"/>
                <w:sz w:val="20"/>
                <w:szCs w:val="20"/>
              </w:rPr>
              <w:t xml:space="preserve"> / </w:t>
            </w:r>
            <w:r w:rsidR="006F7B32" w:rsidRPr="006F7B32">
              <w:rPr>
                <w:rFonts w:ascii="Tahoma" w:hAnsi="Tahoma"/>
                <w:sz w:val="20"/>
                <w:szCs w:val="20"/>
              </w:rPr>
              <w:t>Steuern nicht inbegriffen</w:t>
            </w:r>
            <w:r w:rsidR="006F7B32">
              <w:rPr>
                <w:rFonts w:ascii="Tahoma" w:hAnsi="Tahoma"/>
                <w:sz w:val="20"/>
                <w:szCs w:val="20"/>
              </w:rPr>
              <w:t>)</w:t>
            </w:r>
          </w:p>
          <w:p w14:paraId="359AD832" w14:textId="369785B9" w:rsidR="006F7B32" w:rsidRPr="00456314" w:rsidRDefault="006F7B32" w:rsidP="00DE610F">
            <w:pPr>
              <w:jc w:val="both"/>
              <w:rPr>
                <w:rFonts w:ascii="Tahoma" w:hAnsi="Tahoma" w:cs="Tahoma"/>
                <w:sz w:val="20"/>
                <w:szCs w:val="20"/>
              </w:rPr>
            </w:pPr>
          </w:p>
        </w:tc>
      </w:tr>
    </w:tbl>
    <w:p w14:paraId="1B90C120" w14:textId="77777777" w:rsidR="00DE610F" w:rsidRPr="00456314" w:rsidRDefault="00DE610F" w:rsidP="00DE610F">
      <w:pPr>
        <w:jc w:val="both"/>
        <w:rPr>
          <w:rFonts w:ascii="Tahoma" w:hAnsi="Tahoma" w:cs="Tahoma"/>
          <w:b/>
          <w:bCs/>
          <w:sz w:val="20"/>
          <w:szCs w:val="20"/>
        </w:rPr>
      </w:pPr>
    </w:p>
    <w:p w14:paraId="0DF32F06" w14:textId="77777777" w:rsidR="00DE610F" w:rsidRPr="00456314" w:rsidRDefault="00DE610F" w:rsidP="00DE610F">
      <w:pPr>
        <w:jc w:val="both"/>
        <w:rPr>
          <w:rFonts w:ascii="Tahoma" w:hAnsi="Tahoma" w:cs="Tahoma"/>
          <w:sz w:val="20"/>
          <w:szCs w:val="20"/>
        </w:rPr>
      </w:pPr>
      <w:bookmarkStart w:id="0" w:name="_GoBack"/>
      <w:bookmarkEnd w:id="0"/>
    </w:p>
    <w:p w14:paraId="07BC74B2" w14:textId="77777777" w:rsidR="00DE610F" w:rsidRPr="00456314" w:rsidRDefault="00DE610F" w:rsidP="00B753DE">
      <w:pPr>
        <w:spacing w:after="0"/>
        <w:jc w:val="both"/>
        <w:rPr>
          <w:rFonts w:ascii="Tahoma" w:hAnsi="Tahoma" w:cs="Tahoma"/>
          <w:sz w:val="20"/>
          <w:szCs w:val="20"/>
        </w:rPr>
      </w:pPr>
    </w:p>
    <w:p w14:paraId="455FBC77" w14:textId="77777777" w:rsidR="00DE610F" w:rsidRPr="00456314" w:rsidRDefault="00DE610F" w:rsidP="00B753DE">
      <w:pPr>
        <w:spacing w:after="0"/>
        <w:jc w:val="both"/>
        <w:rPr>
          <w:rFonts w:ascii="Tahoma" w:hAnsi="Tahoma" w:cs="Tahoma"/>
          <w:sz w:val="20"/>
          <w:szCs w:val="20"/>
        </w:rPr>
      </w:pPr>
      <w:r w:rsidRPr="00456314">
        <w:rPr>
          <w:rFonts w:ascii="Tahoma" w:hAnsi="Tahoma"/>
          <w:sz w:val="20"/>
          <w:szCs w:val="20"/>
        </w:rPr>
        <w:t>Pressekontakt:</w:t>
      </w:r>
    </w:p>
    <w:p w14:paraId="6A760C6B" w14:textId="6790AEF2" w:rsidR="00B753DE" w:rsidRPr="00456314" w:rsidRDefault="00DE610F" w:rsidP="00B753DE">
      <w:pPr>
        <w:spacing w:after="0"/>
        <w:jc w:val="both"/>
        <w:rPr>
          <w:rFonts w:ascii="Tahoma" w:hAnsi="Tahoma" w:cs="Tahoma"/>
          <w:sz w:val="20"/>
          <w:szCs w:val="20"/>
        </w:rPr>
      </w:pPr>
      <w:r w:rsidRPr="00456314">
        <w:rPr>
          <w:rFonts w:ascii="Tahoma" w:hAnsi="Tahoma"/>
          <w:sz w:val="20"/>
          <w:szCs w:val="20"/>
        </w:rPr>
        <w:t>Frau Yacine Sar</w:t>
      </w:r>
    </w:p>
    <w:p w14:paraId="04CDFF6B" w14:textId="4DC74C0C" w:rsidR="00DE610F" w:rsidRPr="00456314" w:rsidRDefault="00DE610F" w:rsidP="00B753DE">
      <w:pPr>
        <w:spacing w:after="0"/>
        <w:jc w:val="both"/>
        <w:rPr>
          <w:rFonts w:ascii="Tahoma" w:hAnsi="Tahoma" w:cs="Tahoma"/>
          <w:sz w:val="20"/>
          <w:szCs w:val="20"/>
        </w:rPr>
      </w:pPr>
      <w:r w:rsidRPr="00456314">
        <w:rPr>
          <w:rFonts w:ascii="Tahoma" w:hAnsi="Tahoma"/>
          <w:sz w:val="20"/>
          <w:szCs w:val="20"/>
        </w:rPr>
        <w:t>+41 22 900 20 27</w:t>
      </w:r>
    </w:p>
    <w:p w14:paraId="6DCC6BB5" w14:textId="77777777" w:rsidR="00DE610F" w:rsidRPr="00456314" w:rsidRDefault="00E11A18" w:rsidP="00B753DE">
      <w:pPr>
        <w:spacing w:after="0"/>
        <w:jc w:val="both"/>
        <w:rPr>
          <w:rFonts w:ascii="Tahoma" w:hAnsi="Tahoma" w:cs="Tahoma"/>
          <w:sz w:val="20"/>
          <w:szCs w:val="20"/>
        </w:rPr>
      </w:pPr>
      <w:hyperlink r:id="rId9" w:history="1">
        <w:r w:rsidR="00837BC0" w:rsidRPr="00456314">
          <w:rPr>
            <w:rStyle w:val="Lienhypertexte"/>
            <w:rFonts w:ascii="Tahoma" w:hAnsi="Tahoma"/>
            <w:sz w:val="20"/>
            <w:szCs w:val="20"/>
          </w:rPr>
          <w:t>yacine@urwerk.com</w:t>
        </w:r>
      </w:hyperlink>
      <w:r w:rsidR="00837BC0" w:rsidRPr="00456314">
        <w:rPr>
          <w:rFonts w:ascii="Tahoma" w:hAnsi="Tahoma"/>
          <w:sz w:val="20"/>
          <w:szCs w:val="20"/>
        </w:rPr>
        <w:t xml:space="preserve"> </w:t>
      </w:r>
    </w:p>
    <w:p w14:paraId="564CF5AA" w14:textId="77777777" w:rsidR="00DE610F" w:rsidRPr="00456314" w:rsidRDefault="00E11A18" w:rsidP="00B753DE">
      <w:pPr>
        <w:spacing w:after="0"/>
        <w:jc w:val="both"/>
        <w:rPr>
          <w:rFonts w:ascii="Tahoma" w:hAnsi="Tahoma" w:cs="Tahoma"/>
          <w:sz w:val="20"/>
          <w:szCs w:val="20"/>
        </w:rPr>
      </w:pPr>
      <w:hyperlink r:id="rId10" w:history="1">
        <w:r w:rsidR="00837BC0" w:rsidRPr="00456314">
          <w:rPr>
            <w:rStyle w:val="Lienhypertexte"/>
            <w:rFonts w:ascii="Tahoma" w:hAnsi="Tahoma"/>
            <w:sz w:val="20"/>
            <w:szCs w:val="20"/>
          </w:rPr>
          <w:t>https://www.urwerk.com/press</w:t>
        </w:r>
      </w:hyperlink>
    </w:p>
    <w:p w14:paraId="7FEE6774" w14:textId="083631AB" w:rsidR="00A916C3" w:rsidRPr="00456314" w:rsidRDefault="00A916C3" w:rsidP="00DE610F">
      <w:pPr>
        <w:rPr>
          <w:sz w:val="24"/>
          <w:szCs w:val="24"/>
        </w:rPr>
      </w:pPr>
    </w:p>
    <w:sectPr w:rsidR="00A916C3" w:rsidRPr="00456314">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1E5C9" w14:textId="77777777" w:rsidR="00E11A18" w:rsidRDefault="00E11A18" w:rsidP="00F42D88">
      <w:pPr>
        <w:spacing w:after="0" w:line="240" w:lineRule="auto"/>
      </w:pPr>
      <w:r>
        <w:separator/>
      </w:r>
    </w:p>
  </w:endnote>
  <w:endnote w:type="continuationSeparator" w:id="0">
    <w:p w14:paraId="32FE5CB1" w14:textId="77777777" w:rsidR="00E11A18" w:rsidRDefault="00E11A18" w:rsidP="00F42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005F43" w14:textId="77777777" w:rsidR="00E11A18" w:rsidRDefault="00E11A18" w:rsidP="00F42D88">
      <w:pPr>
        <w:spacing w:after="0" w:line="240" w:lineRule="auto"/>
      </w:pPr>
      <w:r>
        <w:separator/>
      </w:r>
    </w:p>
  </w:footnote>
  <w:footnote w:type="continuationSeparator" w:id="0">
    <w:p w14:paraId="40033D60" w14:textId="77777777" w:rsidR="00E11A18" w:rsidRDefault="00E11A18" w:rsidP="00F42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C1285" w14:textId="53B40561" w:rsidR="00F42D88" w:rsidRDefault="00F42D88" w:rsidP="00F42D88">
    <w:pPr>
      <w:pStyle w:val="En-tte"/>
      <w:jc w:val="right"/>
    </w:pPr>
    <w:r>
      <w:rPr>
        <w:noProof/>
        <w:lang w:val="fr-CH" w:eastAsia="fr-CH"/>
      </w:rPr>
      <w:drawing>
        <wp:inline distT="0" distB="0" distL="0" distR="0" wp14:anchorId="3C3F3294" wp14:editId="49173AFB">
          <wp:extent cx="2520000" cy="684412"/>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p w14:paraId="7516071E" w14:textId="77777777" w:rsidR="00F42D88" w:rsidRDefault="00F42D88">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178"/>
    <w:rsid w:val="00016EF6"/>
    <w:rsid w:val="00073878"/>
    <w:rsid w:val="000E4137"/>
    <w:rsid w:val="00144F2B"/>
    <w:rsid w:val="001C05E6"/>
    <w:rsid w:val="002835CA"/>
    <w:rsid w:val="002D7D25"/>
    <w:rsid w:val="002F31C5"/>
    <w:rsid w:val="003A58B0"/>
    <w:rsid w:val="003D38FA"/>
    <w:rsid w:val="003E37E8"/>
    <w:rsid w:val="003E4319"/>
    <w:rsid w:val="003F2FCA"/>
    <w:rsid w:val="00411181"/>
    <w:rsid w:val="004531A9"/>
    <w:rsid w:val="00456314"/>
    <w:rsid w:val="004B3D11"/>
    <w:rsid w:val="004C2650"/>
    <w:rsid w:val="0052198B"/>
    <w:rsid w:val="005A791D"/>
    <w:rsid w:val="00602598"/>
    <w:rsid w:val="00605E9E"/>
    <w:rsid w:val="00617B0B"/>
    <w:rsid w:val="0062414E"/>
    <w:rsid w:val="0065082D"/>
    <w:rsid w:val="0065632F"/>
    <w:rsid w:val="0068770D"/>
    <w:rsid w:val="00690A34"/>
    <w:rsid w:val="006B1767"/>
    <w:rsid w:val="006F7B32"/>
    <w:rsid w:val="00703FD1"/>
    <w:rsid w:val="007D307F"/>
    <w:rsid w:val="00837BC0"/>
    <w:rsid w:val="00854225"/>
    <w:rsid w:val="00876AB5"/>
    <w:rsid w:val="008B3115"/>
    <w:rsid w:val="008B4178"/>
    <w:rsid w:val="008E34E9"/>
    <w:rsid w:val="00997D34"/>
    <w:rsid w:val="009D6339"/>
    <w:rsid w:val="00A433DD"/>
    <w:rsid w:val="00A44ECB"/>
    <w:rsid w:val="00A80975"/>
    <w:rsid w:val="00A916C3"/>
    <w:rsid w:val="00AF268E"/>
    <w:rsid w:val="00B0725D"/>
    <w:rsid w:val="00B501CD"/>
    <w:rsid w:val="00B753DE"/>
    <w:rsid w:val="00BA14BC"/>
    <w:rsid w:val="00BB1327"/>
    <w:rsid w:val="00BC7D11"/>
    <w:rsid w:val="00C027D3"/>
    <w:rsid w:val="00C62DDA"/>
    <w:rsid w:val="00CB36BB"/>
    <w:rsid w:val="00D4639C"/>
    <w:rsid w:val="00D5653D"/>
    <w:rsid w:val="00DE46BB"/>
    <w:rsid w:val="00DE610F"/>
    <w:rsid w:val="00DF49D5"/>
    <w:rsid w:val="00E11A18"/>
    <w:rsid w:val="00E52048"/>
    <w:rsid w:val="00E7198C"/>
    <w:rsid w:val="00E71DB1"/>
    <w:rsid w:val="00E876EC"/>
    <w:rsid w:val="00E9120A"/>
    <w:rsid w:val="00ED76A6"/>
    <w:rsid w:val="00F03119"/>
    <w:rsid w:val="00F42D88"/>
    <w:rsid w:val="00F479BC"/>
    <w:rsid w:val="00F879D0"/>
    <w:rsid w:val="00F90E8C"/>
    <w:rsid w:val="00FA006A"/>
    <w:rsid w:val="00FA6D71"/>
    <w:rsid w:val="00FD0FE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6C2DD"/>
  <w15:docId w15:val="{9EF17A97-7C82-4219-9C92-B067FD814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DE610F"/>
    <w:rPr>
      <w:color w:val="0563C1"/>
      <w:u w:val="single"/>
    </w:rPr>
  </w:style>
  <w:style w:type="table" w:styleId="Grilledutableau">
    <w:name w:val="Table Grid"/>
    <w:basedOn w:val="TableauNormal"/>
    <w:uiPriority w:val="39"/>
    <w:rsid w:val="00DE6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42D88"/>
    <w:pPr>
      <w:tabs>
        <w:tab w:val="center" w:pos="4536"/>
        <w:tab w:val="right" w:pos="9072"/>
      </w:tabs>
      <w:spacing w:after="0" w:line="240" w:lineRule="auto"/>
    </w:pPr>
  </w:style>
  <w:style w:type="character" w:customStyle="1" w:styleId="En-tteCar">
    <w:name w:val="En-tête Car"/>
    <w:basedOn w:val="Policepardfaut"/>
    <w:link w:val="En-tte"/>
    <w:uiPriority w:val="99"/>
    <w:rsid w:val="00F42D88"/>
  </w:style>
  <w:style w:type="paragraph" w:styleId="Pieddepage">
    <w:name w:val="footer"/>
    <w:basedOn w:val="Normal"/>
    <w:link w:val="PieddepageCar"/>
    <w:uiPriority w:val="99"/>
    <w:unhideWhenUsed/>
    <w:rsid w:val="00F42D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2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577008">
      <w:bodyDiv w:val="1"/>
      <w:marLeft w:val="0"/>
      <w:marRight w:val="0"/>
      <w:marTop w:val="0"/>
      <w:marBottom w:val="0"/>
      <w:divBdr>
        <w:top w:val="none" w:sz="0" w:space="0" w:color="auto"/>
        <w:left w:val="none" w:sz="0" w:space="0" w:color="auto"/>
        <w:bottom w:val="none" w:sz="0" w:space="0" w:color="auto"/>
        <w:right w:val="none" w:sz="0" w:space="0" w:color="auto"/>
      </w:divBdr>
    </w:div>
    <w:div w:id="970205647">
      <w:bodyDiv w:val="1"/>
      <w:marLeft w:val="0"/>
      <w:marRight w:val="0"/>
      <w:marTop w:val="0"/>
      <w:marBottom w:val="0"/>
      <w:divBdr>
        <w:top w:val="none" w:sz="0" w:space="0" w:color="auto"/>
        <w:left w:val="none" w:sz="0" w:space="0" w:color="auto"/>
        <w:bottom w:val="none" w:sz="0" w:space="0" w:color="auto"/>
        <w:right w:val="none" w:sz="0" w:space="0" w:color="auto"/>
      </w:divBdr>
    </w:div>
    <w:div w:id="129992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urwerk.com/press" TargetMode="External"/><Relationship Id="rId4" Type="http://schemas.openxmlformats.org/officeDocument/2006/relationships/webSettings" Target="webSettings.xml"/><Relationship Id="rId9" Type="http://schemas.openxmlformats.org/officeDocument/2006/relationships/hyperlink" Target="mailto:yacine@urwer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82B48-6D52-4600-A142-A1EFF8546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712</Words>
  <Characters>3920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 Sar</dc:creator>
  <cp:keywords/>
  <dc:description/>
  <cp:lastModifiedBy>Yacine Sar</cp:lastModifiedBy>
  <cp:revision>2</cp:revision>
  <dcterms:created xsi:type="dcterms:W3CDTF">2021-08-23T08:39:00Z</dcterms:created>
  <dcterms:modified xsi:type="dcterms:W3CDTF">2021-08-23T08:39:00Z</dcterms:modified>
</cp:coreProperties>
</file>