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25D69" w14:textId="77777777" w:rsidR="00E1172C" w:rsidRPr="003673B7" w:rsidRDefault="00E1172C">
      <w:pPr>
        <w:jc w:val="center"/>
        <w:rPr>
          <w:rFonts w:asciiTheme="majorHAnsi" w:hAnsiTheme="majorHAnsi" w:cstheme="majorHAnsi"/>
          <w:b/>
          <w:bCs/>
          <w:sz w:val="22"/>
          <w:szCs w:val="22"/>
          <w:lang w:val="en-US"/>
        </w:rPr>
      </w:pPr>
    </w:p>
    <w:p w14:paraId="04263687" w14:textId="77777777" w:rsidR="00620F68" w:rsidRPr="003673B7" w:rsidRDefault="004004F1">
      <w:pPr>
        <w:jc w:val="center"/>
        <w:rPr>
          <w:rFonts w:asciiTheme="majorHAnsi" w:hAnsiTheme="majorHAnsi" w:cstheme="majorHAnsi"/>
          <w:b/>
          <w:bCs/>
          <w:szCs w:val="22"/>
        </w:rPr>
      </w:pPr>
      <w:r>
        <w:rPr>
          <w:rFonts w:asciiTheme="majorHAnsi" w:hAnsiTheme="majorHAnsi"/>
          <w:b/>
          <w:bCs/>
          <w:szCs w:val="22"/>
        </w:rPr>
        <w:t xml:space="preserve">UR-112 Aggregat </w:t>
      </w:r>
      <w:proofErr w:type="spellStart"/>
      <w:r>
        <w:rPr>
          <w:rFonts w:asciiTheme="majorHAnsi" w:hAnsiTheme="majorHAnsi"/>
          <w:b/>
          <w:bCs/>
          <w:i/>
          <w:iCs/>
          <w:szCs w:val="22"/>
        </w:rPr>
        <w:t>Odyssée</w:t>
      </w:r>
      <w:proofErr w:type="spellEnd"/>
      <w:r>
        <w:rPr>
          <w:rFonts w:asciiTheme="majorHAnsi" w:hAnsiTheme="majorHAnsi"/>
          <w:b/>
          <w:bCs/>
          <w:szCs w:val="22"/>
        </w:rPr>
        <w:t xml:space="preserve"> </w:t>
      </w:r>
    </w:p>
    <w:p w14:paraId="4906810E" w14:textId="77777777" w:rsidR="00620F68" w:rsidRPr="003673B7" w:rsidRDefault="004004F1">
      <w:pPr>
        <w:jc w:val="center"/>
        <w:rPr>
          <w:rFonts w:asciiTheme="majorHAnsi" w:hAnsiTheme="majorHAnsi" w:cstheme="majorHAnsi"/>
          <w:szCs w:val="22"/>
        </w:rPr>
      </w:pPr>
      <w:r>
        <w:rPr>
          <w:rFonts w:asciiTheme="majorHAnsi" w:hAnsiTheme="majorHAnsi"/>
          <w:b/>
          <w:bCs/>
          <w:szCs w:val="22"/>
        </w:rPr>
        <w:t>Neuer Paukenschlag von URWERK</w:t>
      </w:r>
    </w:p>
    <w:p w14:paraId="1991CFC7" w14:textId="77777777" w:rsidR="00620F68" w:rsidRPr="003673B7" w:rsidRDefault="00620F68">
      <w:pPr>
        <w:jc w:val="both"/>
        <w:rPr>
          <w:rFonts w:asciiTheme="majorHAnsi" w:hAnsiTheme="majorHAnsi" w:cstheme="majorHAnsi"/>
          <w:sz w:val="22"/>
          <w:szCs w:val="22"/>
        </w:rPr>
      </w:pPr>
    </w:p>
    <w:p w14:paraId="09DCC908" w14:textId="77777777" w:rsidR="00620F68" w:rsidRPr="003673B7" w:rsidRDefault="00620F68">
      <w:pPr>
        <w:rPr>
          <w:rFonts w:asciiTheme="majorHAnsi" w:hAnsiTheme="majorHAnsi" w:cstheme="majorHAnsi"/>
          <w:sz w:val="22"/>
          <w:szCs w:val="22"/>
        </w:rPr>
      </w:pPr>
    </w:p>
    <w:p w14:paraId="7618F32C" w14:textId="77777777" w:rsidR="004004F1" w:rsidRPr="003673B7" w:rsidRDefault="004004F1">
      <w:pPr>
        <w:jc w:val="both"/>
        <w:rPr>
          <w:rFonts w:asciiTheme="majorHAnsi" w:hAnsiTheme="majorHAnsi" w:cstheme="majorHAnsi"/>
          <w:b/>
          <w:bCs/>
          <w:sz w:val="22"/>
          <w:szCs w:val="22"/>
        </w:rPr>
      </w:pPr>
      <w:r>
        <w:rPr>
          <w:rFonts w:asciiTheme="majorHAnsi" w:hAnsiTheme="majorHAnsi"/>
          <w:b/>
          <w:bCs/>
          <w:sz w:val="22"/>
          <w:szCs w:val="22"/>
        </w:rPr>
        <w:t>Genf, den 23. Februar 2022.</w:t>
      </w:r>
    </w:p>
    <w:p w14:paraId="3635D2D3" w14:textId="77777777" w:rsidR="0053680C" w:rsidRPr="003673B7" w:rsidRDefault="00065E10">
      <w:pPr>
        <w:jc w:val="both"/>
        <w:rPr>
          <w:rFonts w:asciiTheme="majorHAnsi" w:hAnsiTheme="majorHAnsi" w:cstheme="majorHAnsi"/>
          <w:b/>
          <w:bCs/>
          <w:sz w:val="22"/>
          <w:szCs w:val="22"/>
        </w:rPr>
      </w:pPr>
      <w:r>
        <w:rPr>
          <w:rFonts w:asciiTheme="majorHAnsi" w:hAnsiTheme="majorHAnsi"/>
          <w:b/>
          <w:bCs/>
          <w:sz w:val="22"/>
          <w:szCs w:val="22"/>
        </w:rPr>
        <w:t xml:space="preserve">Am klaren und ruhigen Himmel der hohen Uhrmacherkunst zeichnet sich am Horizont ein UFO ab. Vorbote einer bevorstehenden Revolution? Omen einer emotionalen Katastrophe? </w:t>
      </w:r>
    </w:p>
    <w:p w14:paraId="49E5BB99" w14:textId="77777777" w:rsidR="0055136C" w:rsidRDefault="000D34DC" w:rsidP="003B5EEA">
      <w:pPr>
        <w:ind w:right="-143"/>
        <w:jc w:val="both"/>
        <w:rPr>
          <w:rFonts w:asciiTheme="majorHAnsi" w:hAnsiTheme="majorHAnsi" w:cstheme="majorHAnsi"/>
          <w:b/>
          <w:bCs/>
          <w:sz w:val="22"/>
          <w:szCs w:val="22"/>
        </w:rPr>
      </w:pPr>
      <w:r>
        <w:rPr>
          <w:rFonts w:asciiTheme="majorHAnsi" w:hAnsiTheme="majorHAnsi"/>
          <w:b/>
          <w:bCs/>
          <w:sz w:val="22"/>
          <w:szCs w:val="22"/>
        </w:rPr>
        <w:t xml:space="preserve">Die neue UR-112 Aggregat </w:t>
      </w:r>
      <w:proofErr w:type="spellStart"/>
      <w:r>
        <w:rPr>
          <w:rFonts w:asciiTheme="majorHAnsi" w:hAnsiTheme="majorHAnsi"/>
          <w:b/>
          <w:bCs/>
          <w:i/>
          <w:iCs/>
          <w:sz w:val="22"/>
          <w:szCs w:val="22"/>
        </w:rPr>
        <w:t>Odyssée</w:t>
      </w:r>
      <w:proofErr w:type="spellEnd"/>
      <w:r>
        <w:rPr>
          <w:rFonts w:asciiTheme="majorHAnsi" w:hAnsiTheme="majorHAnsi"/>
          <w:b/>
          <w:bCs/>
          <w:sz w:val="22"/>
          <w:szCs w:val="22"/>
        </w:rPr>
        <w:t xml:space="preserve"> zerreisst den Horizont im Zickzackmuster und löst eine metallene Sintflut aus! Die jüngste Weiterentwicklung der UR-112 wartet mit einer neuen Rüstung in Titan und Stahl auf. Mit dieser neuen Sonderserie setzt URWERK als Schöpferin im Bereich der </w:t>
      </w:r>
      <w:proofErr w:type="spellStart"/>
      <w:r>
        <w:rPr>
          <w:rFonts w:asciiTheme="majorHAnsi" w:hAnsiTheme="majorHAnsi"/>
          <w:b/>
          <w:bCs/>
          <w:sz w:val="22"/>
          <w:szCs w:val="22"/>
        </w:rPr>
        <w:t>uhrmacherischen</w:t>
      </w:r>
      <w:proofErr w:type="spellEnd"/>
      <w:r>
        <w:rPr>
          <w:rFonts w:asciiTheme="majorHAnsi" w:hAnsiTheme="majorHAnsi"/>
          <w:b/>
          <w:bCs/>
          <w:sz w:val="22"/>
          <w:szCs w:val="22"/>
        </w:rPr>
        <w:t xml:space="preserve"> Space Opera neue Massstäbe. </w:t>
      </w:r>
    </w:p>
    <w:p w14:paraId="0D5AB959" w14:textId="77777777" w:rsidR="00620F68" w:rsidRPr="003673B7" w:rsidRDefault="00B16B54" w:rsidP="003B5EEA">
      <w:pPr>
        <w:ind w:right="-143"/>
        <w:jc w:val="both"/>
        <w:rPr>
          <w:rFonts w:asciiTheme="majorHAnsi" w:hAnsiTheme="majorHAnsi" w:cstheme="majorHAnsi"/>
          <w:b/>
          <w:bCs/>
          <w:sz w:val="22"/>
          <w:szCs w:val="22"/>
        </w:rPr>
      </w:pPr>
      <w:r>
        <w:rPr>
          <w:rFonts w:asciiTheme="majorHAnsi" w:hAnsiTheme="majorHAnsi"/>
          <w:b/>
          <w:bCs/>
          <w:sz w:val="22"/>
          <w:szCs w:val="22"/>
        </w:rPr>
        <w:t>Bis ins Unendliche und noch darüber hinaus!</w:t>
      </w:r>
    </w:p>
    <w:p w14:paraId="6C8539DC" w14:textId="77777777" w:rsidR="00620F68" w:rsidRPr="003673B7" w:rsidRDefault="00620F68">
      <w:pPr>
        <w:jc w:val="both"/>
        <w:rPr>
          <w:rFonts w:asciiTheme="majorHAnsi" w:hAnsiTheme="majorHAnsi" w:cstheme="majorHAnsi"/>
          <w:b/>
          <w:bCs/>
          <w:sz w:val="22"/>
          <w:szCs w:val="22"/>
        </w:rPr>
      </w:pPr>
    </w:p>
    <w:p w14:paraId="4E09A568" w14:textId="77777777" w:rsidR="00620F68" w:rsidRPr="003673B7" w:rsidRDefault="00620F68">
      <w:pPr>
        <w:jc w:val="both"/>
        <w:rPr>
          <w:rFonts w:asciiTheme="majorHAnsi" w:hAnsiTheme="majorHAnsi" w:cstheme="majorHAnsi"/>
          <w:sz w:val="22"/>
          <w:szCs w:val="22"/>
        </w:rPr>
      </w:pPr>
    </w:p>
    <w:p w14:paraId="631B639E" w14:textId="77777777" w:rsidR="00620F68" w:rsidRDefault="003F7F76">
      <w:pPr>
        <w:jc w:val="both"/>
        <w:rPr>
          <w:rFonts w:asciiTheme="majorHAnsi" w:hAnsiTheme="majorHAnsi" w:cstheme="majorHAnsi"/>
          <w:sz w:val="22"/>
          <w:szCs w:val="22"/>
        </w:rPr>
      </w:pPr>
      <w:r>
        <w:rPr>
          <w:rFonts w:asciiTheme="majorHAnsi" w:hAnsiTheme="majorHAnsi"/>
          <w:sz w:val="22"/>
          <w:szCs w:val="22"/>
        </w:rPr>
        <w:t xml:space="preserve">Brillant wie der J-type 327 von </w:t>
      </w:r>
      <w:proofErr w:type="spellStart"/>
      <w:r>
        <w:rPr>
          <w:rFonts w:asciiTheme="majorHAnsi" w:hAnsiTheme="majorHAnsi"/>
          <w:sz w:val="22"/>
          <w:szCs w:val="22"/>
        </w:rPr>
        <w:t>Padmé</w:t>
      </w:r>
      <w:proofErr w:type="spellEnd"/>
      <w:r>
        <w:rPr>
          <w:rFonts w:asciiTheme="majorHAnsi" w:hAnsiTheme="majorHAnsi"/>
          <w:sz w:val="22"/>
          <w:szCs w:val="22"/>
        </w:rPr>
        <w:t xml:space="preserve"> </w:t>
      </w:r>
      <w:proofErr w:type="spellStart"/>
      <w:r>
        <w:rPr>
          <w:rFonts w:asciiTheme="majorHAnsi" w:hAnsiTheme="majorHAnsi"/>
          <w:sz w:val="22"/>
          <w:szCs w:val="22"/>
        </w:rPr>
        <w:t>Amidala</w:t>
      </w:r>
      <w:proofErr w:type="spellEnd"/>
      <w:r>
        <w:rPr>
          <w:rFonts w:asciiTheme="majorHAnsi" w:hAnsiTheme="majorHAnsi"/>
          <w:sz w:val="22"/>
          <w:szCs w:val="22"/>
        </w:rPr>
        <w:t xml:space="preserve">. Mit zwei grossen «Augen» wie Archie, dem Fluggerät von </w:t>
      </w:r>
      <w:proofErr w:type="spellStart"/>
      <w:r>
        <w:rPr>
          <w:rFonts w:asciiTheme="majorHAnsi" w:hAnsiTheme="majorHAnsi"/>
          <w:sz w:val="22"/>
          <w:szCs w:val="22"/>
        </w:rPr>
        <w:t>Watchmen</w:t>
      </w:r>
      <w:proofErr w:type="spellEnd"/>
      <w:r>
        <w:rPr>
          <w:rFonts w:asciiTheme="majorHAnsi" w:hAnsiTheme="majorHAnsi"/>
          <w:sz w:val="22"/>
          <w:szCs w:val="22"/>
        </w:rPr>
        <w:t xml:space="preserve"> – Die Wächter. Gleiches Profil wie der </w:t>
      </w:r>
      <w:proofErr w:type="spellStart"/>
      <w:r>
        <w:rPr>
          <w:rFonts w:asciiTheme="majorHAnsi" w:hAnsiTheme="majorHAnsi"/>
          <w:sz w:val="22"/>
          <w:szCs w:val="22"/>
        </w:rPr>
        <w:t>klingonische</w:t>
      </w:r>
      <w:proofErr w:type="spellEnd"/>
      <w:r>
        <w:rPr>
          <w:rFonts w:asciiTheme="majorHAnsi" w:hAnsiTheme="majorHAnsi"/>
          <w:sz w:val="22"/>
          <w:szCs w:val="22"/>
        </w:rPr>
        <w:t xml:space="preserve"> Greifvogel. Geriffelt wie der Rumpf der Battlestar </w:t>
      </w:r>
      <w:proofErr w:type="spellStart"/>
      <w:r>
        <w:rPr>
          <w:rFonts w:asciiTheme="majorHAnsi" w:hAnsiTheme="majorHAnsi"/>
          <w:sz w:val="22"/>
          <w:szCs w:val="22"/>
        </w:rPr>
        <w:t>Galactica</w:t>
      </w:r>
      <w:proofErr w:type="spellEnd"/>
      <w:r>
        <w:rPr>
          <w:rFonts w:asciiTheme="majorHAnsi" w:hAnsiTheme="majorHAnsi"/>
          <w:sz w:val="22"/>
          <w:szCs w:val="22"/>
        </w:rPr>
        <w:t xml:space="preserve">. Die Sonderserie UR-112 Aggregat </w:t>
      </w:r>
      <w:proofErr w:type="spellStart"/>
      <w:r>
        <w:rPr>
          <w:rFonts w:asciiTheme="majorHAnsi" w:hAnsiTheme="majorHAnsi"/>
          <w:i/>
          <w:iCs/>
          <w:sz w:val="22"/>
          <w:szCs w:val="22"/>
        </w:rPr>
        <w:t>Odyssée</w:t>
      </w:r>
      <w:proofErr w:type="spellEnd"/>
      <w:r>
        <w:rPr>
          <w:rFonts w:asciiTheme="majorHAnsi" w:hAnsiTheme="majorHAnsi"/>
          <w:sz w:val="22"/>
          <w:szCs w:val="22"/>
        </w:rPr>
        <w:t xml:space="preserve"> wird von der Raumschiffwerft URWERK nur in begrenzter Auflage gefertigt. Die UR-112 Aggregat </w:t>
      </w:r>
      <w:proofErr w:type="spellStart"/>
      <w:r>
        <w:rPr>
          <w:rFonts w:asciiTheme="majorHAnsi" w:hAnsiTheme="majorHAnsi"/>
          <w:i/>
          <w:iCs/>
          <w:sz w:val="22"/>
          <w:szCs w:val="22"/>
        </w:rPr>
        <w:t>Odyssée</w:t>
      </w:r>
      <w:proofErr w:type="spellEnd"/>
      <w:r>
        <w:rPr>
          <w:rFonts w:asciiTheme="majorHAnsi" w:hAnsiTheme="majorHAnsi"/>
          <w:sz w:val="22"/>
          <w:szCs w:val="22"/>
        </w:rPr>
        <w:t xml:space="preserve"> besteht aus unendlich vielen </w:t>
      </w:r>
      <w:proofErr w:type="spellStart"/>
      <w:r>
        <w:rPr>
          <w:rFonts w:asciiTheme="majorHAnsi" w:hAnsiTheme="majorHAnsi"/>
          <w:sz w:val="22"/>
          <w:szCs w:val="22"/>
        </w:rPr>
        <w:t>ebenen</w:t>
      </w:r>
      <w:proofErr w:type="spellEnd"/>
      <w:r>
        <w:rPr>
          <w:rFonts w:asciiTheme="majorHAnsi" w:hAnsiTheme="majorHAnsi"/>
          <w:sz w:val="22"/>
          <w:szCs w:val="22"/>
        </w:rPr>
        <w:t>, gewölbten, geriffelten, geschnitzten, verschraubten und aneinandergereihten Flächen. Alle verfügen über ausgefeilte Vollendungen mit matten und glänzenden sowie sandgestrahlten und polierten Oberflächen im Wechselspiel. Eine sorgfältige, akribische Vorgehensweise, die die zwei grossen Cockpits ins Rampenlicht rückt, deren drehende Prismen wie zwei vorgerückte Wachposten als absolutes Emblem der UR-112 fungieren.</w:t>
      </w:r>
    </w:p>
    <w:p w14:paraId="2CC98043" w14:textId="77777777" w:rsidR="0048782A" w:rsidRPr="003673B7" w:rsidRDefault="0048782A">
      <w:pPr>
        <w:jc w:val="both"/>
        <w:rPr>
          <w:rFonts w:asciiTheme="majorHAnsi" w:hAnsiTheme="majorHAnsi" w:cstheme="majorHAnsi"/>
          <w:sz w:val="22"/>
          <w:szCs w:val="22"/>
        </w:rPr>
      </w:pPr>
    </w:p>
    <w:p w14:paraId="442BDED1" w14:textId="77777777" w:rsidR="00DA7A6E" w:rsidRPr="003673B7" w:rsidRDefault="00DF17D1">
      <w:pPr>
        <w:widowControl/>
        <w:suppressAutoHyphens w:val="0"/>
        <w:rPr>
          <w:rFonts w:asciiTheme="majorHAnsi" w:hAnsiTheme="majorHAnsi" w:cstheme="majorHAnsi"/>
          <w:b/>
          <w:sz w:val="22"/>
          <w:szCs w:val="22"/>
        </w:rPr>
      </w:pPr>
      <w:r>
        <w:rPr>
          <w:noProof/>
        </w:rPr>
        <w:drawing>
          <wp:inline distT="0" distB="0" distL="0" distR="0" wp14:anchorId="370CF952" wp14:editId="07C599D5">
            <wp:extent cx="6055795" cy="454279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7842" cy="4544326"/>
                    </a:xfrm>
                    <a:prstGeom prst="rect">
                      <a:avLst/>
                    </a:prstGeom>
                  </pic:spPr>
                </pic:pic>
              </a:graphicData>
            </a:graphic>
          </wp:inline>
        </w:drawing>
      </w:r>
    </w:p>
    <w:p w14:paraId="620FD044" w14:textId="77777777" w:rsidR="00620F68" w:rsidRPr="003673B7" w:rsidRDefault="003F7F76">
      <w:pPr>
        <w:jc w:val="both"/>
        <w:rPr>
          <w:rFonts w:asciiTheme="majorHAnsi" w:hAnsiTheme="majorHAnsi" w:cstheme="majorHAnsi"/>
          <w:sz w:val="22"/>
          <w:szCs w:val="22"/>
        </w:rPr>
      </w:pPr>
      <w:r>
        <w:rPr>
          <w:rFonts w:asciiTheme="majorHAnsi" w:hAnsiTheme="majorHAnsi"/>
          <w:b/>
          <w:bCs/>
          <w:sz w:val="22"/>
          <w:szCs w:val="22"/>
        </w:rPr>
        <w:lastRenderedPageBreak/>
        <w:t>Ausgeklügelte Texturen</w:t>
      </w:r>
    </w:p>
    <w:p w14:paraId="13B5A077" w14:textId="77777777" w:rsidR="00872350" w:rsidRPr="003673B7" w:rsidRDefault="004004F1">
      <w:pPr>
        <w:jc w:val="both"/>
        <w:rPr>
          <w:rFonts w:asciiTheme="majorHAnsi" w:hAnsiTheme="majorHAnsi" w:cstheme="majorHAnsi"/>
          <w:sz w:val="22"/>
          <w:szCs w:val="22"/>
        </w:rPr>
      </w:pPr>
      <w:r>
        <w:rPr>
          <w:rFonts w:asciiTheme="majorHAnsi" w:hAnsiTheme="majorHAnsi"/>
          <w:sz w:val="22"/>
          <w:szCs w:val="22"/>
        </w:rPr>
        <w:t xml:space="preserve">Die UR-112 Aggregat </w:t>
      </w:r>
      <w:proofErr w:type="spellStart"/>
      <w:r>
        <w:rPr>
          <w:rFonts w:asciiTheme="majorHAnsi" w:hAnsiTheme="majorHAnsi"/>
          <w:i/>
          <w:iCs/>
          <w:sz w:val="22"/>
          <w:szCs w:val="22"/>
        </w:rPr>
        <w:t>Odyssée</w:t>
      </w:r>
      <w:proofErr w:type="spellEnd"/>
      <w:r>
        <w:rPr>
          <w:rFonts w:asciiTheme="majorHAnsi" w:hAnsiTheme="majorHAnsi"/>
          <w:sz w:val="22"/>
          <w:szCs w:val="22"/>
        </w:rPr>
        <w:t xml:space="preserve"> ist die Nachfolgerin der UR-112 Aggregat </w:t>
      </w:r>
      <w:proofErr w:type="spellStart"/>
      <w:r>
        <w:rPr>
          <w:rFonts w:asciiTheme="majorHAnsi" w:hAnsiTheme="majorHAnsi"/>
          <w:i/>
          <w:iCs/>
          <w:sz w:val="22"/>
          <w:szCs w:val="22"/>
        </w:rPr>
        <w:t>Bicolore</w:t>
      </w:r>
      <w:proofErr w:type="spellEnd"/>
      <w:r>
        <w:rPr>
          <w:rFonts w:asciiTheme="majorHAnsi" w:hAnsiTheme="majorHAnsi"/>
          <w:sz w:val="22"/>
          <w:szCs w:val="22"/>
        </w:rPr>
        <w:t xml:space="preserve">. Der obere Teil dieses Armband-Raumschiffs ist poliert. Die aus geriffeltem Stahl gefertigte Motorhaube öffnet sich vertikal und gibt den Blick auf die Nebenanzeigen Gangreserve und digitale Sekunden frei. Sie ist oben auf Hochglanz poliert und seitlich mikrokugelgestrahlt. Der zentrale Titankorpus ist satiniert, geriffelt und wie winzige funktionelle Mikropünktchen sand- und kugelgestrahlt.  Die zwei Stahlflügel der UR-112 </w:t>
      </w:r>
      <w:proofErr w:type="spellStart"/>
      <w:r>
        <w:rPr>
          <w:rFonts w:asciiTheme="majorHAnsi" w:hAnsiTheme="majorHAnsi"/>
          <w:i/>
          <w:iCs/>
          <w:sz w:val="22"/>
          <w:szCs w:val="22"/>
        </w:rPr>
        <w:t>Odyssée</w:t>
      </w:r>
      <w:proofErr w:type="spellEnd"/>
      <w:r>
        <w:rPr>
          <w:rFonts w:asciiTheme="majorHAnsi" w:hAnsiTheme="majorHAnsi"/>
          <w:sz w:val="22"/>
          <w:szCs w:val="22"/>
        </w:rPr>
        <w:t xml:space="preserve"> sind im Mittelrumpf verankert.</w:t>
      </w:r>
    </w:p>
    <w:p w14:paraId="39D9ADF4" w14:textId="7FE5A88B" w:rsidR="00301D50" w:rsidRDefault="003F7F76" w:rsidP="00301D50">
      <w:pPr>
        <w:jc w:val="both"/>
        <w:rPr>
          <w:rFonts w:asciiTheme="majorHAnsi" w:hAnsiTheme="majorHAnsi"/>
          <w:sz w:val="22"/>
          <w:szCs w:val="22"/>
        </w:rPr>
      </w:pPr>
      <w:r>
        <w:rPr>
          <w:rFonts w:asciiTheme="majorHAnsi" w:hAnsiTheme="majorHAnsi"/>
          <w:sz w:val="22"/>
          <w:szCs w:val="22"/>
        </w:rPr>
        <w:t xml:space="preserve">Jede Zone, jede Fläche, jede Komponente hat ihre eigene Textur, ihre eigenen Vollendungen und ihre eigene Formsprache. URWERK-Mitbegründer und Chefdesigner Martin Frei sagt: «Ich habe das grosse Glück, der Geburt unserer Kreationen direkt beizuwohnen. In den Werkstätten, im Beisein unserer Uhrmacher. Ich erlebe auch die Endmontage hautnah mit. Ich sehe, wie die Materie zum Leben erweckt wird, und spüre, wie die bis dahin ausschliesslich in meinem Kopf erfundenen Vollendungen vor meinen eigenen Augen Form annehmen. Es ist als wenn die von mir auf das Papier gezeichneten Striche und Konturen der Uhr durch die Fertigungsspuren auf Titan und Stahl der Schöpfung Leben einhauchen. Die handwerkliche Meisterhaftigkeit der Uhrmacher überträgt dann wie durch Zauberhand genau diese Emotionen auf das vollendete, mikrokugelgestrahlte, satinierte und polierte Produkt. Die Schöpfung dieser UR-112 war ein langwieriger und besonders aufreibender Prozess, ja eine wahre Odyssee, und erlaubte es uns, die Kraft des Rohstoffs mit der Raffinesse des Endprodukts in Einklang zu bringen.» </w:t>
      </w:r>
    </w:p>
    <w:p w14:paraId="287FCE04" w14:textId="77777777" w:rsidR="00454E18" w:rsidRDefault="00454E18" w:rsidP="00301D50">
      <w:pPr>
        <w:jc w:val="both"/>
        <w:rPr>
          <w:rFonts w:asciiTheme="majorHAnsi" w:hAnsiTheme="majorHAnsi" w:cstheme="majorHAnsi"/>
          <w:sz w:val="22"/>
          <w:szCs w:val="22"/>
        </w:rPr>
      </w:pPr>
    </w:p>
    <w:p w14:paraId="02939856" w14:textId="77777777" w:rsidR="00DA7A6E" w:rsidRPr="003673B7" w:rsidRDefault="0055136C" w:rsidP="00301D50">
      <w:pPr>
        <w:jc w:val="center"/>
        <w:rPr>
          <w:rFonts w:asciiTheme="majorHAnsi" w:hAnsiTheme="majorHAnsi" w:cstheme="majorHAnsi"/>
          <w:noProof/>
          <w:sz w:val="22"/>
          <w:szCs w:val="22"/>
        </w:rPr>
      </w:pPr>
      <w:r>
        <w:rPr>
          <w:noProof/>
        </w:rPr>
        <w:drawing>
          <wp:inline distT="0" distB="0" distL="0" distR="0" wp14:anchorId="42AB2817" wp14:editId="3AAF508A">
            <wp:extent cx="4348242" cy="509840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92" b="7118"/>
                    <a:stretch/>
                  </pic:blipFill>
                  <pic:spPr bwMode="auto">
                    <a:xfrm>
                      <a:off x="0" y="0"/>
                      <a:ext cx="4367161" cy="5120583"/>
                    </a:xfrm>
                    <a:prstGeom prst="rect">
                      <a:avLst/>
                    </a:prstGeom>
                    <a:noFill/>
                    <a:ln>
                      <a:noFill/>
                    </a:ln>
                    <a:extLst>
                      <a:ext uri="{53640926-AAD7-44D8-BBD7-CCE9431645EC}">
                        <a14:shadowObscured xmlns:a14="http://schemas.microsoft.com/office/drawing/2010/main"/>
                      </a:ext>
                    </a:extLst>
                  </pic:spPr>
                </pic:pic>
              </a:graphicData>
            </a:graphic>
          </wp:inline>
        </w:drawing>
      </w:r>
    </w:p>
    <w:p w14:paraId="4F93E26F" w14:textId="77777777" w:rsidR="00454E18" w:rsidRDefault="00454E18">
      <w:pPr>
        <w:jc w:val="both"/>
        <w:rPr>
          <w:rFonts w:asciiTheme="majorHAnsi" w:hAnsiTheme="majorHAnsi"/>
          <w:b/>
          <w:bCs/>
          <w:sz w:val="22"/>
          <w:szCs w:val="22"/>
        </w:rPr>
      </w:pPr>
    </w:p>
    <w:p w14:paraId="1E04DCFE" w14:textId="38452471" w:rsidR="00620F68" w:rsidRPr="003673B7" w:rsidRDefault="003F7F76">
      <w:pPr>
        <w:jc w:val="both"/>
        <w:rPr>
          <w:rFonts w:asciiTheme="majorHAnsi" w:hAnsiTheme="majorHAnsi" w:cstheme="majorHAnsi"/>
          <w:sz w:val="22"/>
          <w:szCs w:val="22"/>
        </w:rPr>
      </w:pPr>
      <w:r>
        <w:rPr>
          <w:rFonts w:asciiTheme="majorHAnsi" w:hAnsiTheme="majorHAnsi"/>
          <w:b/>
          <w:bCs/>
          <w:sz w:val="22"/>
          <w:szCs w:val="22"/>
        </w:rPr>
        <w:t>Digitale Sequenz</w:t>
      </w:r>
    </w:p>
    <w:p w14:paraId="3B9EC51B" w14:textId="77629EED" w:rsidR="00620F68" w:rsidRDefault="00D541E3" w:rsidP="003673B7">
      <w:pPr>
        <w:ind w:right="140"/>
        <w:jc w:val="both"/>
        <w:rPr>
          <w:rFonts w:asciiTheme="majorHAnsi" w:hAnsiTheme="majorHAnsi"/>
          <w:sz w:val="22"/>
          <w:szCs w:val="22"/>
        </w:rPr>
      </w:pPr>
      <w:r>
        <w:rPr>
          <w:rFonts w:asciiTheme="majorHAnsi" w:hAnsiTheme="majorHAnsi"/>
          <w:sz w:val="22"/>
          <w:szCs w:val="22"/>
        </w:rPr>
        <w:t xml:space="preserve">Die UR-112 ist fester Bestandteil der Linie Special Project. Wir entfernen uns hier vom grundlegenden URWERK-Konzept der vagabundierenden Stunden. Neue Dimension. Neue Volumen für die UR-112 Aggregat mit ihrem Kaliber UR-13.01. Keine Würfel, kein Karussell als Armträger, keine </w:t>
      </w:r>
      <w:proofErr w:type="spellStart"/>
      <w:r>
        <w:rPr>
          <w:rFonts w:asciiTheme="majorHAnsi" w:hAnsiTheme="majorHAnsi"/>
          <w:sz w:val="22"/>
          <w:szCs w:val="22"/>
        </w:rPr>
        <w:t>Sektoranzeige</w:t>
      </w:r>
      <w:proofErr w:type="spellEnd"/>
      <w:r>
        <w:rPr>
          <w:rFonts w:asciiTheme="majorHAnsi" w:hAnsiTheme="majorHAnsi"/>
          <w:sz w:val="22"/>
          <w:szCs w:val="22"/>
        </w:rPr>
        <w:t xml:space="preserve"> über 120 Grad wie bei so vielen anderen Modellen, die die vergangenen 25 Jahre der URWERK-Geschichte mitgeschrieben haben. Die UR-112 Aggregat </w:t>
      </w:r>
      <w:proofErr w:type="spellStart"/>
      <w:r>
        <w:rPr>
          <w:rFonts w:asciiTheme="majorHAnsi" w:hAnsiTheme="majorHAnsi"/>
          <w:i/>
          <w:iCs/>
          <w:sz w:val="22"/>
          <w:szCs w:val="22"/>
        </w:rPr>
        <w:t>Odyssée</w:t>
      </w:r>
      <w:proofErr w:type="spellEnd"/>
      <w:r>
        <w:rPr>
          <w:rFonts w:asciiTheme="majorHAnsi" w:hAnsiTheme="majorHAnsi"/>
          <w:sz w:val="22"/>
          <w:szCs w:val="22"/>
        </w:rPr>
        <w:t xml:space="preserve"> zeigt die springenden Stunden und schleppenden Minuten auf Prismen an. Sie befinden sich neu auf der Frontseite unter den grossen Saphirgläsern. Während die Stunden auf der einen Seite springen und die Minuten auf der anderen im Fünfertakt voranschreiten, wird die Minute mit einer Schleppanzeige präzise aufgesplittet. URWERK-Mitbegründer und Uhrmachermeister Felix Baumgartner erklärt: «Wir haben für dieses Raumschiff wieder einmal nur auf unsere innere Stimme gehört und dieses UFO als eine echte technische Herausforderung gebaut. Diese UR-112 ist der reinste Wahnsinn: mechanischer Wahnsinn mit wahnsinnigen Vollendungen.  Wir können davon nur eine sehr begrenzte Anzahl fertigen. Wahrscheinlich nur fünf Exemplare. Aber was für ein </w:t>
      </w:r>
      <w:proofErr w:type="spellStart"/>
      <w:r>
        <w:rPr>
          <w:rFonts w:asciiTheme="majorHAnsi" w:hAnsiTheme="majorHAnsi"/>
          <w:sz w:val="22"/>
          <w:szCs w:val="22"/>
        </w:rPr>
        <w:t>uhrmacherischer</w:t>
      </w:r>
      <w:proofErr w:type="spellEnd"/>
      <w:r>
        <w:rPr>
          <w:rFonts w:asciiTheme="majorHAnsi" w:hAnsiTheme="majorHAnsi"/>
          <w:sz w:val="22"/>
          <w:szCs w:val="22"/>
        </w:rPr>
        <w:t xml:space="preserve"> Genuss! »</w:t>
      </w:r>
    </w:p>
    <w:p w14:paraId="1D77EBCD" w14:textId="77777777" w:rsidR="00454E18" w:rsidRDefault="00454E18" w:rsidP="003673B7">
      <w:pPr>
        <w:ind w:right="140"/>
        <w:jc w:val="both"/>
        <w:rPr>
          <w:rFonts w:asciiTheme="majorHAnsi" w:hAnsiTheme="majorHAnsi" w:cstheme="majorHAnsi"/>
          <w:sz w:val="22"/>
          <w:szCs w:val="22"/>
        </w:rPr>
      </w:pPr>
    </w:p>
    <w:p w14:paraId="54FC6590" w14:textId="77777777" w:rsidR="00301D50" w:rsidRPr="003673B7" w:rsidRDefault="00301D50" w:rsidP="003673B7">
      <w:pPr>
        <w:ind w:right="140"/>
        <w:jc w:val="both"/>
        <w:rPr>
          <w:rFonts w:asciiTheme="majorHAnsi" w:hAnsiTheme="majorHAnsi" w:cstheme="majorHAnsi"/>
          <w:sz w:val="22"/>
          <w:szCs w:val="22"/>
        </w:rPr>
      </w:pPr>
    </w:p>
    <w:p w14:paraId="71D12D76" w14:textId="1FB6B7E0" w:rsidR="005E7623" w:rsidRPr="003673B7" w:rsidRDefault="00454E18" w:rsidP="0055136C">
      <w:pPr>
        <w:jc w:val="center"/>
        <w:rPr>
          <w:rFonts w:asciiTheme="majorHAnsi" w:hAnsiTheme="majorHAnsi" w:cstheme="majorHAnsi"/>
          <w:sz w:val="22"/>
          <w:szCs w:val="22"/>
        </w:rPr>
      </w:pPr>
      <w:r w:rsidRPr="00945FAA">
        <w:rPr>
          <w:noProof/>
          <w:lang w:val="en-US"/>
        </w:rPr>
        <w:drawing>
          <wp:inline distT="0" distB="0" distL="0" distR="0" wp14:anchorId="3FB8DA4D" wp14:editId="319B9237">
            <wp:extent cx="5770033" cy="3245643"/>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4271" cy="3276152"/>
                    </a:xfrm>
                    <a:prstGeom prst="rect">
                      <a:avLst/>
                    </a:prstGeom>
                    <a:noFill/>
                    <a:ln>
                      <a:noFill/>
                    </a:ln>
                  </pic:spPr>
                </pic:pic>
              </a:graphicData>
            </a:graphic>
          </wp:inline>
        </w:drawing>
      </w:r>
    </w:p>
    <w:p w14:paraId="5EA7CEAF" w14:textId="0244A50E" w:rsidR="0048782A" w:rsidRDefault="0048782A">
      <w:pPr>
        <w:jc w:val="both"/>
        <w:rPr>
          <w:rFonts w:asciiTheme="majorHAnsi" w:hAnsiTheme="majorHAnsi" w:cstheme="majorHAnsi"/>
          <w:sz w:val="22"/>
          <w:szCs w:val="22"/>
        </w:rPr>
      </w:pPr>
    </w:p>
    <w:p w14:paraId="1E7CB639" w14:textId="77777777" w:rsidR="00454E18" w:rsidRPr="003673B7" w:rsidRDefault="00454E18">
      <w:pPr>
        <w:jc w:val="both"/>
        <w:rPr>
          <w:rFonts w:asciiTheme="majorHAnsi" w:hAnsiTheme="majorHAnsi" w:cstheme="majorHAnsi"/>
          <w:sz w:val="22"/>
          <w:szCs w:val="22"/>
        </w:rPr>
      </w:pPr>
    </w:p>
    <w:p w14:paraId="66B105F6" w14:textId="77777777" w:rsidR="00620F68" w:rsidRPr="003673B7" w:rsidRDefault="003F7F76">
      <w:pPr>
        <w:jc w:val="both"/>
        <w:rPr>
          <w:rFonts w:asciiTheme="majorHAnsi" w:hAnsiTheme="majorHAnsi" w:cstheme="majorHAnsi"/>
          <w:sz w:val="22"/>
          <w:szCs w:val="22"/>
        </w:rPr>
      </w:pPr>
      <w:r>
        <w:rPr>
          <w:rFonts w:asciiTheme="majorHAnsi" w:hAnsiTheme="majorHAnsi"/>
          <w:b/>
          <w:bCs/>
          <w:sz w:val="22"/>
          <w:szCs w:val="22"/>
        </w:rPr>
        <w:t>Herz des Reaktors</w:t>
      </w:r>
    </w:p>
    <w:p w14:paraId="303E935F" w14:textId="4C6C7CCA" w:rsidR="00620F68" w:rsidRDefault="006F6234">
      <w:pPr>
        <w:jc w:val="both"/>
        <w:rPr>
          <w:rFonts w:asciiTheme="majorHAnsi" w:hAnsiTheme="majorHAnsi"/>
          <w:sz w:val="22"/>
          <w:szCs w:val="22"/>
        </w:rPr>
      </w:pPr>
      <w:r>
        <w:rPr>
          <w:rFonts w:asciiTheme="majorHAnsi" w:hAnsiTheme="majorHAnsi"/>
          <w:sz w:val="22"/>
          <w:szCs w:val="22"/>
        </w:rPr>
        <w:t xml:space="preserve">Der Zentralkorpus des Gehäuses birgt die Antriebs- und Einstellungskomponenten des Kalibers UR-13.01. Ein grosses Federhaus sichert 48 Stunden Gangreserve und ist mit einem Rotor für den Automatikaufzug gekoppelt. Durch Betätigen der zwei Drücker am Gehäuserand springt der Deckel auf und gibt den Blick auf die Gangreserveanzeige sowie die spektakuläre kleine Sekunde frei. Letztere besteht aus einer skelettierten Siliziumscheibe, die auf einer als Design-Wahrzeichen von URWERK fungierenden, rot eloxierten Aluminiumbrücke verankert ist. </w:t>
      </w:r>
    </w:p>
    <w:p w14:paraId="78FC3C4D" w14:textId="70D6C9C2" w:rsidR="00454E18" w:rsidRDefault="00454E18">
      <w:pPr>
        <w:jc w:val="both"/>
        <w:rPr>
          <w:rFonts w:asciiTheme="majorHAnsi" w:hAnsiTheme="majorHAnsi" w:cstheme="majorHAnsi"/>
          <w:sz w:val="22"/>
          <w:szCs w:val="22"/>
        </w:rPr>
      </w:pPr>
    </w:p>
    <w:p w14:paraId="7B070B03" w14:textId="583E75E3" w:rsidR="00454E18" w:rsidRDefault="00454E18">
      <w:pPr>
        <w:jc w:val="both"/>
        <w:rPr>
          <w:rFonts w:asciiTheme="majorHAnsi" w:hAnsiTheme="majorHAnsi" w:cstheme="majorHAnsi"/>
          <w:sz w:val="22"/>
          <w:szCs w:val="22"/>
        </w:rPr>
      </w:pPr>
    </w:p>
    <w:p w14:paraId="6F3D72C8" w14:textId="23696363" w:rsidR="00454E18" w:rsidRDefault="00454E18">
      <w:pPr>
        <w:jc w:val="both"/>
        <w:rPr>
          <w:rFonts w:asciiTheme="majorHAnsi" w:hAnsiTheme="majorHAnsi" w:cstheme="majorHAnsi"/>
          <w:sz w:val="22"/>
          <w:szCs w:val="22"/>
        </w:rPr>
      </w:pPr>
    </w:p>
    <w:p w14:paraId="1D1682D7" w14:textId="03A63C97" w:rsidR="00454E18" w:rsidRDefault="00454E18">
      <w:pPr>
        <w:jc w:val="both"/>
        <w:rPr>
          <w:rFonts w:asciiTheme="majorHAnsi" w:hAnsiTheme="majorHAnsi" w:cstheme="majorHAnsi"/>
          <w:sz w:val="22"/>
          <w:szCs w:val="22"/>
        </w:rPr>
      </w:pPr>
    </w:p>
    <w:p w14:paraId="1B6F0F1A" w14:textId="0EA30C4D" w:rsidR="00454E18" w:rsidRDefault="00454E18">
      <w:pPr>
        <w:jc w:val="both"/>
        <w:rPr>
          <w:rFonts w:asciiTheme="majorHAnsi" w:hAnsiTheme="majorHAnsi" w:cstheme="majorHAnsi"/>
          <w:sz w:val="22"/>
          <w:szCs w:val="22"/>
        </w:rPr>
      </w:pPr>
    </w:p>
    <w:p w14:paraId="201B8DC3" w14:textId="5C1A369F" w:rsidR="00454E18" w:rsidRDefault="00454E18">
      <w:pPr>
        <w:jc w:val="both"/>
        <w:rPr>
          <w:rFonts w:asciiTheme="majorHAnsi" w:hAnsiTheme="majorHAnsi" w:cstheme="majorHAnsi"/>
          <w:sz w:val="22"/>
          <w:szCs w:val="22"/>
        </w:rPr>
      </w:pPr>
    </w:p>
    <w:p w14:paraId="74AE6838" w14:textId="77777777" w:rsidR="00454E18" w:rsidRDefault="00454E18">
      <w:pPr>
        <w:jc w:val="both"/>
        <w:rPr>
          <w:rFonts w:asciiTheme="majorHAnsi" w:hAnsiTheme="majorHAnsi" w:cstheme="majorHAnsi"/>
          <w:sz w:val="22"/>
          <w:szCs w:val="22"/>
        </w:rPr>
      </w:pPr>
    </w:p>
    <w:p w14:paraId="39034132" w14:textId="10C74275" w:rsidR="00E24590" w:rsidRPr="003673B7" w:rsidRDefault="00454E18" w:rsidP="0048782A">
      <w:pPr>
        <w:jc w:val="center"/>
        <w:rPr>
          <w:rFonts w:asciiTheme="majorHAnsi" w:hAnsiTheme="majorHAnsi" w:cstheme="majorHAnsi"/>
          <w:sz w:val="22"/>
          <w:szCs w:val="22"/>
        </w:rPr>
      </w:pPr>
      <w:r w:rsidRPr="00945FAA">
        <w:rPr>
          <w:rFonts w:asciiTheme="majorHAnsi" w:hAnsiTheme="majorHAnsi" w:cstheme="majorHAnsi"/>
          <w:noProof/>
          <w:lang w:val="en-US"/>
        </w:rPr>
        <w:drawing>
          <wp:inline distT="0" distB="0" distL="0" distR="0" wp14:anchorId="474D3408" wp14:editId="77D1F337">
            <wp:extent cx="5749810" cy="3234267"/>
            <wp:effectExtent l="0" t="0" r="381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8578" cy="3278574"/>
                    </a:xfrm>
                    <a:prstGeom prst="rect">
                      <a:avLst/>
                    </a:prstGeom>
                    <a:noFill/>
                    <a:ln>
                      <a:noFill/>
                    </a:ln>
                  </pic:spPr>
                </pic:pic>
              </a:graphicData>
            </a:graphic>
          </wp:inline>
        </w:drawing>
      </w:r>
    </w:p>
    <w:p w14:paraId="4CE8FAFF" w14:textId="61E13337" w:rsidR="003B5EEA" w:rsidRDefault="003B5EEA">
      <w:pPr>
        <w:widowControl/>
        <w:suppressAutoHyphens w:val="0"/>
        <w:rPr>
          <w:rFonts w:asciiTheme="majorHAnsi" w:hAnsiTheme="majorHAnsi" w:cstheme="majorHAnsi"/>
          <w:b/>
          <w:bCs/>
          <w:sz w:val="22"/>
          <w:szCs w:val="22"/>
        </w:rPr>
      </w:pPr>
    </w:p>
    <w:p w14:paraId="17769D06" w14:textId="77777777" w:rsidR="00454E18" w:rsidRDefault="00454E18">
      <w:pPr>
        <w:widowControl/>
        <w:suppressAutoHyphens w:val="0"/>
        <w:rPr>
          <w:rFonts w:asciiTheme="majorHAnsi" w:hAnsiTheme="majorHAnsi" w:cstheme="majorHAnsi"/>
          <w:b/>
          <w:bCs/>
          <w:sz w:val="22"/>
          <w:szCs w:val="22"/>
        </w:rPr>
      </w:pPr>
    </w:p>
    <w:p w14:paraId="20F1EEB1" w14:textId="77777777" w:rsidR="00620F68" w:rsidRPr="003673B7" w:rsidRDefault="003F7F76">
      <w:pPr>
        <w:jc w:val="both"/>
        <w:rPr>
          <w:rFonts w:asciiTheme="majorHAnsi" w:hAnsiTheme="majorHAnsi" w:cstheme="majorHAnsi"/>
          <w:sz w:val="22"/>
          <w:szCs w:val="22"/>
        </w:rPr>
      </w:pPr>
      <w:r>
        <w:rPr>
          <w:rFonts w:asciiTheme="majorHAnsi" w:hAnsiTheme="majorHAnsi"/>
          <w:b/>
          <w:bCs/>
          <w:sz w:val="22"/>
          <w:szCs w:val="22"/>
        </w:rPr>
        <w:t>Raum-Zeit-Modul</w:t>
      </w:r>
    </w:p>
    <w:p w14:paraId="289B270C" w14:textId="7017A70B" w:rsidR="00454E18" w:rsidRDefault="003F7F76">
      <w:pPr>
        <w:jc w:val="both"/>
        <w:rPr>
          <w:rFonts w:asciiTheme="majorHAnsi" w:hAnsiTheme="majorHAnsi"/>
          <w:sz w:val="22"/>
          <w:szCs w:val="22"/>
        </w:rPr>
      </w:pPr>
      <w:r>
        <w:rPr>
          <w:rFonts w:asciiTheme="majorHAnsi" w:hAnsiTheme="majorHAnsi"/>
          <w:sz w:val="22"/>
          <w:szCs w:val="22"/>
        </w:rPr>
        <w:t xml:space="preserve">In der Mitte dieses atemberaubenden Raumschiffs springt eine Achse sofort ins Auge. Sie ist mehrere Zentimeter lang und vielleicht die längste der modernen Uhrmacherei. Für optimale Leichtigkeit und Steifigkeit wurde sie aus Titan gefertigt. Sie garantiert die Kopplung mit dem vorne am Rumpf gelagerten Anzeigemodul. Sie sichert die Verbindung dank einer neuen Serie von Rädern, welche die Stunden- und Minutenprismen über zwei kegelförmige 90°-Ritzel steuert. Diese Prismen aus schwarzem Aluminium mit geriffelten Flanken und </w:t>
      </w:r>
      <w:proofErr w:type="spellStart"/>
      <w:r>
        <w:rPr>
          <w:rFonts w:asciiTheme="majorHAnsi" w:hAnsiTheme="majorHAnsi"/>
          <w:sz w:val="22"/>
          <w:szCs w:val="22"/>
        </w:rPr>
        <w:t>SuperLumiNova</w:t>
      </w:r>
      <w:proofErr w:type="spellEnd"/>
      <w:r>
        <w:rPr>
          <w:rFonts w:asciiTheme="majorHAnsi" w:hAnsiTheme="majorHAnsi"/>
          <w:sz w:val="22"/>
          <w:szCs w:val="22"/>
        </w:rPr>
        <w:t xml:space="preserve">-Beschichtung sind mit Planetensystemen verankert, welche die Drehung um die eigene Achse sowie im Raum sichern. Diese Bewegungen müssen fein eingestellt sein und verleihen der UR-112 Aggregat </w:t>
      </w:r>
      <w:proofErr w:type="spellStart"/>
      <w:r>
        <w:rPr>
          <w:rFonts w:asciiTheme="majorHAnsi" w:hAnsiTheme="majorHAnsi"/>
          <w:i/>
          <w:iCs/>
          <w:sz w:val="22"/>
          <w:szCs w:val="22"/>
        </w:rPr>
        <w:t>Odyssée</w:t>
      </w:r>
      <w:proofErr w:type="spellEnd"/>
      <w:r>
        <w:rPr>
          <w:rFonts w:asciiTheme="majorHAnsi" w:hAnsiTheme="majorHAnsi"/>
          <w:sz w:val="22"/>
          <w:szCs w:val="22"/>
        </w:rPr>
        <w:t xml:space="preserve"> ihr einzigartiges, aussergewöhnliches und durch und durch URWERK-typisches Design.</w:t>
      </w:r>
    </w:p>
    <w:p w14:paraId="5670438F" w14:textId="77777777" w:rsidR="00454E18" w:rsidRPr="00454E18" w:rsidRDefault="00454E18">
      <w:pPr>
        <w:jc w:val="both"/>
        <w:rPr>
          <w:rFonts w:asciiTheme="majorHAnsi" w:hAnsiTheme="majorHAnsi"/>
          <w:sz w:val="22"/>
          <w:szCs w:val="22"/>
        </w:rPr>
      </w:pPr>
    </w:p>
    <w:p w14:paraId="21F24B59" w14:textId="674165CE" w:rsidR="00454E18" w:rsidRDefault="00454E18" w:rsidP="00454E18">
      <w:pPr>
        <w:jc w:val="center"/>
        <w:rPr>
          <w:rFonts w:asciiTheme="majorHAnsi" w:hAnsiTheme="majorHAnsi" w:cstheme="majorHAnsi"/>
          <w:sz w:val="22"/>
          <w:szCs w:val="22"/>
        </w:rPr>
      </w:pPr>
      <w:r w:rsidRPr="00945FAA">
        <w:rPr>
          <w:noProof/>
          <w:lang w:val="en-US"/>
        </w:rPr>
        <w:drawing>
          <wp:inline distT="0" distB="0" distL="0" distR="0" wp14:anchorId="52EB6CD2" wp14:editId="6E955FBB">
            <wp:extent cx="5168900" cy="282613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 t="12297" r="-1" b="10287"/>
                    <a:stretch/>
                  </pic:blipFill>
                  <pic:spPr bwMode="auto">
                    <a:xfrm>
                      <a:off x="0" y="0"/>
                      <a:ext cx="5268892" cy="2880808"/>
                    </a:xfrm>
                    <a:prstGeom prst="rect">
                      <a:avLst/>
                    </a:prstGeom>
                    <a:noFill/>
                    <a:ln>
                      <a:noFill/>
                    </a:ln>
                    <a:extLst>
                      <a:ext uri="{53640926-AAD7-44D8-BBD7-CCE9431645EC}">
                        <a14:shadowObscured xmlns:a14="http://schemas.microsoft.com/office/drawing/2010/main"/>
                      </a:ext>
                    </a:extLst>
                  </pic:spPr>
                </pic:pic>
              </a:graphicData>
            </a:graphic>
          </wp:inline>
        </w:drawing>
      </w:r>
    </w:p>
    <w:p w14:paraId="59CEDCD7" w14:textId="77777777" w:rsidR="00490DA9" w:rsidRDefault="00490DA9">
      <w:pPr>
        <w:jc w:val="both"/>
        <w:rPr>
          <w:rFonts w:asciiTheme="majorHAnsi" w:hAnsiTheme="majorHAnsi" w:cstheme="majorHAnsi"/>
          <w:sz w:val="22"/>
          <w:szCs w:val="22"/>
        </w:rPr>
      </w:pPr>
    </w:p>
    <w:p w14:paraId="6FFB0908" w14:textId="77777777" w:rsidR="00490DA9" w:rsidRPr="003673B7" w:rsidRDefault="00490DA9">
      <w:pPr>
        <w:jc w:val="both"/>
        <w:rPr>
          <w:rFonts w:asciiTheme="majorHAnsi" w:hAnsiTheme="majorHAnsi" w:cstheme="majorHAnsi"/>
          <w:sz w:val="22"/>
          <w:szCs w:val="22"/>
        </w:rPr>
      </w:pPr>
    </w:p>
    <w:p w14:paraId="075E76A1" w14:textId="77777777" w:rsidR="00E24590" w:rsidRPr="00454E18" w:rsidRDefault="003F7F76" w:rsidP="00D20C7F">
      <w:pPr>
        <w:jc w:val="center"/>
        <w:rPr>
          <w:rFonts w:asciiTheme="majorHAnsi" w:hAnsiTheme="majorHAnsi" w:cstheme="majorHAnsi"/>
          <w:sz w:val="22"/>
          <w:szCs w:val="22"/>
        </w:rPr>
      </w:pPr>
      <w:r>
        <w:rPr>
          <w:rFonts w:asciiTheme="majorHAnsi" w:hAnsiTheme="majorHAnsi"/>
          <w:sz w:val="22"/>
          <w:szCs w:val="22"/>
        </w:rPr>
        <w:t>UR-</w:t>
      </w:r>
      <w:r w:rsidRPr="00454E18">
        <w:rPr>
          <w:rFonts w:asciiTheme="majorHAnsi" w:hAnsiTheme="majorHAnsi"/>
          <w:sz w:val="22"/>
          <w:szCs w:val="22"/>
        </w:rPr>
        <w:t xml:space="preserve">Aggregat </w:t>
      </w:r>
      <w:proofErr w:type="spellStart"/>
      <w:r w:rsidRPr="00454E18">
        <w:rPr>
          <w:rFonts w:asciiTheme="majorHAnsi" w:hAnsiTheme="majorHAnsi"/>
          <w:i/>
          <w:iCs/>
          <w:sz w:val="22"/>
          <w:szCs w:val="22"/>
        </w:rPr>
        <w:t>Odyssée</w:t>
      </w:r>
      <w:proofErr w:type="spellEnd"/>
    </w:p>
    <w:p w14:paraId="4DF9ACF1" w14:textId="77777777" w:rsidR="00E24590" w:rsidRPr="00454E18" w:rsidRDefault="00E24590" w:rsidP="00D20C7F">
      <w:pPr>
        <w:jc w:val="center"/>
        <w:rPr>
          <w:rFonts w:asciiTheme="majorHAnsi" w:hAnsiTheme="majorHAnsi" w:cstheme="majorHAnsi"/>
          <w:sz w:val="22"/>
          <w:szCs w:val="22"/>
        </w:rPr>
      </w:pPr>
      <w:r w:rsidRPr="00454E18">
        <w:rPr>
          <w:rFonts w:asciiTheme="majorHAnsi" w:hAnsiTheme="majorHAnsi"/>
          <w:sz w:val="22"/>
          <w:szCs w:val="22"/>
        </w:rPr>
        <w:t>Limitierte Auflage</w:t>
      </w:r>
    </w:p>
    <w:p w14:paraId="7E6C8B10" w14:textId="77777777" w:rsidR="00620F68" w:rsidRPr="003673B7" w:rsidRDefault="003F7F76" w:rsidP="00D20C7F">
      <w:pPr>
        <w:jc w:val="center"/>
        <w:rPr>
          <w:rFonts w:asciiTheme="majorHAnsi" w:hAnsiTheme="majorHAnsi" w:cstheme="majorHAnsi"/>
          <w:sz w:val="22"/>
          <w:szCs w:val="22"/>
        </w:rPr>
      </w:pPr>
      <w:r w:rsidRPr="00454E18">
        <w:rPr>
          <w:rFonts w:asciiTheme="majorHAnsi" w:hAnsiTheme="majorHAnsi"/>
          <w:sz w:val="22"/>
          <w:szCs w:val="22"/>
        </w:rPr>
        <w:t>Preis: CHF 250 000 (vor Steuern)</w:t>
      </w:r>
    </w:p>
    <w:p w14:paraId="251FEC23" w14:textId="77777777" w:rsidR="00620F68" w:rsidRPr="003673B7" w:rsidRDefault="00620F68">
      <w:pPr>
        <w:rPr>
          <w:rFonts w:asciiTheme="majorHAnsi" w:hAnsiTheme="majorHAnsi" w:cstheme="majorHAnsi"/>
          <w:sz w:val="22"/>
          <w:szCs w:val="22"/>
        </w:rPr>
      </w:pPr>
    </w:p>
    <w:p w14:paraId="54B2AFFD" w14:textId="77777777" w:rsidR="00620F68" w:rsidRPr="003673B7" w:rsidRDefault="00620F68">
      <w:pPr>
        <w:rPr>
          <w:rFonts w:asciiTheme="majorHAnsi" w:hAnsiTheme="majorHAnsi" w:cstheme="majorHAnsi"/>
          <w:sz w:val="22"/>
          <w:szCs w:val="22"/>
        </w:rPr>
      </w:pPr>
    </w:p>
    <w:p w14:paraId="66165C5E" w14:textId="77777777" w:rsidR="00A43D2B" w:rsidRPr="003673B7" w:rsidRDefault="00A43D2B">
      <w:pPr>
        <w:rPr>
          <w:rFonts w:asciiTheme="majorHAnsi" w:hAnsiTheme="majorHAnsi" w:cstheme="majorHAnsi"/>
          <w:sz w:val="22"/>
          <w:szCs w:val="22"/>
        </w:rPr>
      </w:pPr>
    </w:p>
    <w:p w14:paraId="02E26BBA" w14:textId="77777777" w:rsidR="00620F68" w:rsidRPr="003673B7" w:rsidRDefault="003F7F76">
      <w:pPr>
        <w:rPr>
          <w:rFonts w:asciiTheme="majorHAnsi" w:hAnsiTheme="majorHAnsi" w:cstheme="majorHAnsi"/>
          <w:sz w:val="22"/>
          <w:szCs w:val="22"/>
        </w:rPr>
      </w:pPr>
      <w:r>
        <w:rPr>
          <w:rFonts w:asciiTheme="majorHAnsi" w:hAnsiTheme="majorHAnsi"/>
          <w:sz w:val="22"/>
          <w:szCs w:val="22"/>
        </w:rPr>
        <w:t>WERK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7079"/>
      </w:tblGrid>
      <w:tr w:rsidR="00D20C7F" w14:paraId="1E979121" w14:textId="77777777" w:rsidTr="00A43D2B">
        <w:tc>
          <w:tcPr>
            <w:tcW w:w="2547" w:type="dxa"/>
          </w:tcPr>
          <w:p w14:paraId="434B6F6C" w14:textId="77777777" w:rsidR="00D20C7F" w:rsidRDefault="00D20C7F">
            <w:pPr>
              <w:rPr>
                <w:rFonts w:asciiTheme="majorHAnsi" w:hAnsiTheme="majorHAnsi" w:cstheme="majorHAnsi"/>
                <w:sz w:val="22"/>
                <w:szCs w:val="22"/>
              </w:rPr>
            </w:pPr>
            <w:r>
              <w:rPr>
                <w:rFonts w:asciiTheme="majorHAnsi" w:hAnsiTheme="majorHAnsi"/>
                <w:sz w:val="22"/>
                <w:szCs w:val="22"/>
              </w:rPr>
              <w:t>Kaliber:</w:t>
            </w:r>
          </w:p>
        </w:tc>
        <w:tc>
          <w:tcPr>
            <w:tcW w:w="7081" w:type="dxa"/>
          </w:tcPr>
          <w:p w14:paraId="3FFE6C8F" w14:textId="77777777" w:rsidR="00D20C7F" w:rsidRDefault="00D20C7F" w:rsidP="00D20C7F">
            <w:pPr>
              <w:rPr>
                <w:rFonts w:asciiTheme="majorHAnsi" w:hAnsiTheme="majorHAnsi" w:cstheme="majorHAnsi"/>
                <w:sz w:val="22"/>
                <w:szCs w:val="22"/>
              </w:rPr>
            </w:pPr>
            <w:r>
              <w:rPr>
                <w:rFonts w:asciiTheme="majorHAnsi" w:hAnsiTheme="majorHAnsi"/>
                <w:sz w:val="22"/>
                <w:szCs w:val="22"/>
              </w:rPr>
              <w:t>Kaliber UR-13.01 mit Automatikaufzug</w:t>
            </w:r>
          </w:p>
        </w:tc>
      </w:tr>
      <w:tr w:rsidR="00D20C7F" w14:paraId="30A662A4" w14:textId="77777777" w:rsidTr="00A43D2B">
        <w:tc>
          <w:tcPr>
            <w:tcW w:w="2547" w:type="dxa"/>
          </w:tcPr>
          <w:p w14:paraId="37A75709" w14:textId="77777777" w:rsidR="00D20C7F" w:rsidRDefault="00D20C7F">
            <w:pPr>
              <w:rPr>
                <w:rFonts w:asciiTheme="majorHAnsi" w:hAnsiTheme="majorHAnsi" w:cstheme="majorHAnsi"/>
                <w:sz w:val="22"/>
                <w:szCs w:val="22"/>
              </w:rPr>
            </w:pPr>
            <w:r>
              <w:rPr>
                <w:rFonts w:asciiTheme="majorHAnsi" w:hAnsiTheme="majorHAnsi"/>
                <w:sz w:val="22"/>
                <w:szCs w:val="22"/>
              </w:rPr>
              <w:t>Lagersteine:</w:t>
            </w:r>
          </w:p>
        </w:tc>
        <w:tc>
          <w:tcPr>
            <w:tcW w:w="7081" w:type="dxa"/>
          </w:tcPr>
          <w:p w14:paraId="29C2C904" w14:textId="77777777" w:rsidR="00D20C7F" w:rsidRDefault="00D20C7F" w:rsidP="00D20C7F">
            <w:pPr>
              <w:rPr>
                <w:rFonts w:asciiTheme="majorHAnsi" w:hAnsiTheme="majorHAnsi" w:cstheme="majorHAnsi"/>
                <w:sz w:val="22"/>
                <w:szCs w:val="22"/>
              </w:rPr>
            </w:pPr>
            <w:r>
              <w:rPr>
                <w:rFonts w:asciiTheme="majorHAnsi" w:hAnsiTheme="majorHAnsi"/>
                <w:sz w:val="22"/>
                <w:szCs w:val="22"/>
              </w:rPr>
              <w:t>66</w:t>
            </w:r>
          </w:p>
        </w:tc>
      </w:tr>
      <w:tr w:rsidR="00D20C7F" w14:paraId="4812A277" w14:textId="77777777" w:rsidTr="00A43D2B">
        <w:tc>
          <w:tcPr>
            <w:tcW w:w="2547" w:type="dxa"/>
          </w:tcPr>
          <w:p w14:paraId="7A22EC4A" w14:textId="77777777" w:rsidR="00D20C7F" w:rsidRDefault="00D20C7F">
            <w:pPr>
              <w:rPr>
                <w:rFonts w:asciiTheme="majorHAnsi" w:hAnsiTheme="majorHAnsi" w:cstheme="majorHAnsi"/>
                <w:sz w:val="22"/>
                <w:szCs w:val="22"/>
              </w:rPr>
            </w:pPr>
            <w:r>
              <w:rPr>
                <w:rFonts w:asciiTheme="majorHAnsi" w:hAnsiTheme="majorHAnsi"/>
                <w:sz w:val="22"/>
                <w:szCs w:val="22"/>
              </w:rPr>
              <w:t>Hemmung:</w:t>
            </w:r>
          </w:p>
        </w:tc>
        <w:tc>
          <w:tcPr>
            <w:tcW w:w="7081" w:type="dxa"/>
          </w:tcPr>
          <w:p w14:paraId="28CFD45C" w14:textId="77777777" w:rsidR="00D20C7F" w:rsidRDefault="00D20C7F" w:rsidP="00D20C7F">
            <w:pPr>
              <w:rPr>
                <w:rFonts w:asciiTheme="majorHAnsi" w:hAnsiTheme="majorHAnsi" w:cstheme="majorHAnsi"/>
                <w:sz w:val="22"/>
                <w:szCs w:val="22"/>
              </w:rPr>
            </w:pPr>
            <w:r>
              <w:rPr>
                <w:rFonts w:asciiTheme="majorHAnsi" w:hAnsiTheme="majorHAnsi"/>
                <w:sz w:val="22"/>
                <w:szCs w:val="22"/>
              </w:rPr>
              <w:t>Schweizer Ankerhemmung</w:t>
            </w:r>
          </w:p>
        </w:tc>
      </w:tr>
      <w:tr w:rsidR="00D20C7F" w14:paraId="7E5BCAEE" w14:textId="77777777" w:rsidTr="00A43D2B">
        <w:tc>
          <w:tcPr>
            <w:tcW w:w="2547" w:type="dxa"/>
          </w:tcPr>
          <w:p w14:paraId="0DEF8F4B" w14:textId="77777777" w:rsidR="00D20C7F" w:rsidRDefault="00D20C7F">
            <w:pPr>
              <w:rPr>
                <w:rFonts w:asciiTheme="majorHAnsi" w:hAnsiTheme="majorHAnsi" w:cstheme="majorHAnsi"/>
                <w:sz w:val="22"/>
                <w:szCs w:val="22"/>
              </w:rPr>
            </w:pPr>
            <w:r>
              <w:rPr>
                <w:rFonts w:asciiTheme="majorHAnsi" w:hAnsiTheme="majorHAnsi"/>
                <w:sz w:val="22"/>
                <w:szCs w:val="22"/>
              </w:rPr>
              <w:t>Frequenz:</w:t>
            </w:r>
          </w:p>
        </w:tc>
        <w:tc>
          <w:tcPr>
            <w:tcW w:w="7081" w:type="dxa"/>
          </w:tcPr>
          <w:p w14:paraId="3A58DE7A" w14:textId="77777777" w:rsidR="00D20C7F" w:rsidRDefault="00D20C7F">
            <w:pPr>
              <w:rPr>
                <w:rFonts w:asciiTheme="majorHAnsi" w:hAnsiTheme="majorHAnsi" w:cstheme="majorHAnsi"/>
                <w:sz w:val="22"/>
                <w:szCs w:val="22"/>
              </w:rPr>
            </w:pPr>
            <w:r>
              <w:rPr>
                <w:rFonts w:asciiTheme="majorHAnsi" w:hAnsiTheme="majorHAnsi"/>
                <w:sz w:val="22"/>
                <w:szCs w:val="22"/>
              </w:rPr>
              <w:t>4 Hz, 28 800 Halbschwingungen pro Stunde</w:t>
            </w:r>
          </w:p>
        </w:tc>
      </w:tr>
      <w:tr w:rsidR="00D20C7F" w14:paraId="622DA3C6" w14:textId="77777777" w:rsidTr="00A43D2B">
        <w:tc>
          <w:tcPr>
            <w:tcW w:w="2547" w:type="dxa"/>
          </w:tcPr>
          <w:p w14:paraId="2284F9C9" w14:textId="77777777" w:rsidR="00D20C7F" w:rsidRDefault="00D20C7F">
            <w:pPr>
              <w:rPr>
                <w:rFonts w:asciiTheme="majorHAnsi" w:hAnsiTheme="majorHAnsi" w:cstheme="majorHAnsi"/>
                <w:sz w:val="22"/>
                <w:szCs w:val="22"/>
              </w:rPr>
            </w:pPr>
            <w:r>
              <w:rPr>
                <w:rFonts w:asciiTheme="majorHAnsi" w:hAnsiTheme="majorHAnsi"/>
                <w:sz w:val="22"/>
                <w:szCs w:val="22"/>
              </w:rPr>
              <w:t>Gangreserve:</w:t>
            </w:r>
          </w:p>
        </w:tc>
        <w:tc>
          <w:tcPr>
            <w:tcW w:w="7081" w:type="dxa"/>
          </w:tcPr>
          <w:p w14:paraId="626F4818" w14:textId="77777777" w:rsidR="00D20C7F" w:rsidRDefault="00D20C7F">
            <w:pPr>
              <w:rPr>
                <w:rFonts w:asciiTheme="majorHAnsi" w:hAnsiTheme="majorHAnsi" w:cstheme="majorHAnsi"/>
                <w:sz w:val="22"/>
                <w:szCs w:val="22"/>
              </w:rPr>
            </w:pPr>
            <w:r>
              <w:rPr>
                <w:rFonts w:asciiTheme="majorHAnsi" w:hAnsiTheme="majorHAnsi"/>
                <w:sz w:val="22"/>
                <w:szCs w:val="22"/>
              </w:rPr>
              <w:t>48 Stunden</w:t>
            </w:r>
          </w:p>
        </w:tc>
      </w:tr>
      <w:tr w:rsidR="00D20C7F" w14:paraId="0F588156" w14:textId="77777777" w:rsidTr="00A43D2B">
        <w:tc>
          <w:tcPr>
            <w:tcW w:w="2547" w:type="dxa"/>
          </w:tcPr>
          <w:p w14:paraId="0BF0C1B8" w14:textId="77777777" w:rsidR="00D20C7F" w:rsidRDefault="00D20C7F">
            <w:pPr>
              <w:rPr>
                <w:rFonts w:asciiTheme="majorHAnsi" w:hAnsiTheme="majorHAnsi" w:cstheme="majorHAnsi"/>
                <w:sz w:val="22"/>
                <w:szCs w:val="22"/>
              </w:rPr>
            </w:pPr>
            <w:r>
              <w:rPr>
                <w:rFonts w:asciiTheme="majorHAnsi" w:hAnsiTheme="majorHAnsi"/>
                <w:sz w:val="22"/>
                <w:szCs w:val="22"/>
              </w:rPr>
              <w:t>Werkstoffe:</w:t>
            </w:r>
          </w:p>
        </w:tc>
        <w:tc>
          <w:tcPr>
            <w:tcW w:w="7081" w:type="dxa"/>
          </w:tcPr>
          <w:p w14:paraId="2E445AB4" w14:textId="77777777" w:rsidR="00D20C7F" w:rsidRDefault="00D20C7F" w:rsidP="00D20C7F">
            <w:pPr>
              <w:tabs>
                <w:tab w:val="left" w:pos="993"/>
              </w:tabs>
              <w:rPr>
                <w:rFonts w:asciiTheme="majorHAnsi" w:hAnsiTheme="majorHAnsi" w:cstheme="majorHAnsi"/>
                <w:sz w:val="22"/>
                <w:szCs w:val="22"/>
              </w:rPr>
            </w:pPr>
            <w:r>
              <w:rPr>
                <w:rFonts w:asciiTheme="majorHAnsi" w:hAnsiTheme="majorHAnsi"/>
                <w:sz w:val="22"/>
                <w:szCs w:val="22"/>
              </w:rPr>
              <w:t>Satellitenprismen für Stunden und Minuten in Aluminium, Kardanwelle in Titan, Sekundenrad in Silizium</w:t>
            </w:r>
          </w:p>
        </w:tc>
      </w:tr>
      <w:tr w:rsidR="00D20C7F" w14:paraId="331EA336" w14:textId="77777777" w:rsidTr="00A43D2B">
        <w:tc>
          <w:tcPr>
            <w:tcW w:w="2547" w:type="dxa"/>
          </w:tcPr>
          <w:p w14:paraId="516680D4" w14:textId="77777777" w:rsidR="00D20C7F" w:rsidRDefault="00D20C7F">
            <w:pPr>
              <w:rPr>
                <w:rFonts w:asciiTheme="majorHAnsi" w:hAnsiTheme="majorHAnsi" w:cstheme="majorHAnsi"/>
                <w:sz w:val="22"/>
                <w:szCs w:val="22"/>
              </w:rPr>
            </w:pPr>
            <w:r>
              <w:rPr>
                <w:rFonts w:asciiTheme="majorHAnsi" w:hAnsiTheme="majorHAnsi"/>
                <w:sz w:val="22"/>
                <w:szCs w:val="22"/>
              </w:rPr>
              <w:t>Oberflächenvollendungen:</w:t>
            </w:r>
          </w:p>
        </w:tc>
        <w:tc>
          <w:tcPr>
            <w:tcW w:w="7081" w:type="dxa"/>
          </w:tcPr>
          <w:p w14:paraId="646934E2" w14:textId="77777777" w:rsidR="00D20C7F" w:rsidRDefault="00D20C7F">
            <w:pPr>
              <w:rPr>
                <w:rFonts w:asciiTheme="majorHAnsi" w:hAnsiTheme="majorHAnsi" w:cstheme="majorHAnsi"/>
                <w:sz w:val="22"/>
                <w:szCs w:val="22"/>
              </w:rPr>
            </w:pPr>
            <w:proofErr w:type="spellStart"/>
            <w:r>
              <w:rPr>
                <w:rFonts w:asciiTheme="majorHAnsi" w:hAnsiTheme="majorHAnsi"/>
                <w:sz w:val="22"/>
                <w:szCs w:val="22"/>
              </w:rPr>
              <w:t>perliert</w:t>
            </w:r>
            <w:proofErr w:type="spellEnd"/>
            <w:r>
              <w:rPr>
                <w:rFonts w:asciiTheme="majorHAnsi" w:hAnsiTheme="majorHAnsi"/>
                <w:sz w:val="22"/>
                <w:szCs w:val="22"/>
              </w:rPr>
              <w:t>, sandgestrahlt, Genfer Streifen, polierte Schraubenköpfe</w:t>
            </w:r>
          </w:p>
        </w:tc>
      </w:tr>
      <w:tr w:rsidR="00D20C7F" w14:paraId="5327F2FA" w14:textId="77777777" w:rsidTr="00A43D2B">
        <w:tc>
          <w:tcPr>
            <w:tcW w:w="2547" w:type="dxa"/>
          </w:tcPr>
          <w:p w14:paraId="396811AE" w14:textId="77777777" w:rsidR="00D20C7F" w:rsidRDefault="00D20C7F">
            <w:pPr>
              <w:rPr>
                <w:rFonts w:asciiTheme="majorHAnsi" w:hAnsiTheme="majorHAnsi" w:cstheme="majorHAnsi"/>
                <w:sz w:val="22"/>
                <w:szCs w:val="22"/>
              </w:rPr>
            </w:pPr>
          </w:p>
        </w:tc>
        <w:tc>
          <w:tcPr>
            <w:tcW w:w="7081" w:type="dxa"/>
          </w:tcPr>
          <w:p w14:paraId="687B097D" w14:textId="77777777" w:rsidR="00D20C7F" w:rsidRDefault="00D20C7F">
            <w:pPr>
              <w:rPr>
                <w:rFonts w:asciiTheme="majorHAnsi" w:hAnsiTheme="majorHAnsi" w:cstheme="majorHAnsi"/>
                <w:sz w:val="22"/>
                <w:szCs w:val="22"/>
              </w:rPr>
            </w:pPr>
          </w:p>
        </w:tc>
      </w:tr>
      <w:tr w:rsidR="00D20C7F" w14:paraId="3B95E1C3" w14:textId="77777777" w:rsidTr="00A43D2B">
        <w:tc>
          <w:tcPr>
            <w:tcW w:w="2547" w:type="dxa"/>
          </w:tcPr>
          <w:p w14:paraId="3EA1303F" w14:textId="77777777" w:rsidR="00D20C7F" w:rsidRDefault="00D20C7F">
            <w:pPr>
              <w:rPr>
                <w:rFonts w:asciiTheme="majorHAnsi" w:hAnsiTheme="majorHAnsi" w:cstheme="majorHAnsi"/>
                <w:sz w:val="22"/>
                <w:szCs w:val="22"/>
              </w:rPr>
            </w:pPr>
          </w:p>
        </w:tc>
        <w:tc>
          <w:tcPr>
            <w:tcW w:w="7081" w:type="dxa"/>
          </w:tcPr>
          <w:p w14:paraId="48C4A90B" w14:textId="77777777" w:rsidR="00D20C7F" w:rsidRDefault="00D20C7F">
            <w:pPr>
              <w:rPr>
                <w:rFonts w:asciiTheme="majorHAnsi" w:hAnsiTheme="majorHAnsi" w:cstheme="majorHAnsi"/>
                <w:sz w:val="22"/>
                <w:szCs w:val="22"/>
              </w:rPr>
            </w:pPr>
          </w:p>
        </w:tc>
      </w:tr>
      <w:tr w:rsidR="00D20C7F" w14:paraId="1AC3CB1E" w14:textId="77777777" w:rsidTr="00A43D2B">
        <w:tc>
          <w:tcPr>
            <w:tcW w:w="2547" w:type="dxa"/>
          </w:tcPr>
          <w:p w14:paraId="0002DCB8" w14:textId="77777777" w:rsidR="00D20C7F" w:rsidRPr="003673B7" w:rsidRDefault="00D20C7F" w:rsidP="00D20C7F">
            <w:pPr>
              <w:rPr>
                <w:rFonts w:asciiTheme="majorHAnsi" w:hAnsiTheme="majorHAnsi" w:cstheme="majorHAnsi"/>
                <w:sz w:val="22"/>
                <w:szCs w:val="22"/>
              </w:rPr>
            </w:pPr>
            <w:r>
              <w:rPr>
                <w:rFonts w:asciiTheme="majorHAnsi" w:hAnsiTheme="majorHAnsi"/>
                <w:sz w:val="22"/>
                <w:szCs w:val="22"/>
              </w:rPr>
              <w:t>ANZEIGEN</w:t>
            </w:r>
          </w:p>
          <w:p w14:paraId="08DA4162" w14:textId="77777777" w:rsidR="00D20C7F" w:rsidRDefault="00D20C7F">
            <w:pPr>
              <w:rPr>
                <w:rFonts w:asciiTheme="majorHAnsi" w:hAnsiTheme="majorHAnsi" w:cstheme="majorHAnsi"/>
                <w:sz w:val="22"/>
                <w:szCs w:val="22"/>
              </w:rPr>
            </w:pPr>
          </w:p>
        </w:tc>
        <w:tc>
          <w:tcPr>
            <w:tcW w:w="7081" w:type="dxa"/>
          </w:tcPr>
          <w:p w14:paraId="380B0B78" w14:textId="77777777" w:rsidR="00D20C7F" w:rsidRDefault="00D20C7F">
            <w:pPr>
              <w:rPr>
                <w:rFonts w:asciiTheme="majorHAnsi" w:hAnsiTheme="majorHAnsi" w:cstheme="majorHAnsi"/>
                <w:sz w:val="22"/>
                <w:szCs w:val="22"/>
              </w:rPr>
            </w:pPr>
            <w:r>
              <w:rPr>
                <w:rFonts w:asciiTheme="majorHAnsi" w:hAnsiTheme="majorHAnsi"/>
                <w:sz w:val="22"/>
                <w:szCs w:val="22"/>
              </w:rPr>
              <w:t xml:space="preserve">Springende digitale Stunden und schleppende digitale Minuten auf Satellitenprismen, digitale Sekunden in Silizium, Gangreserveanzeige </w:t>
            </w:r>
          </w:p>
        </w:tc>
      </w:tr>
      <w:tr w:rsidR="00D20C7F" w14:paraId="0D77D551" w14:textId="77777777" w:rsidTr="00A43D2B">
        <w:tc>
          <w:tcPr>
            <w:tcW w:w="2547" w:type="dxa"/>
          </w:tcPr>
          <w:p w14:paraId="6453F412" w14:textId="77777777" w:rsidR="00D20C7F" w:rsidRPr="003673B7" w:rsidRDefault="00D20C7F" w:rsidP="00D20C7F">
            <w:pPr>
              <w:rPr>
                <w:rFonts w:asciiTheme="majorHAnsi" w:hAnsiTheme="majorHAnsi" w:cstheme="majorHAnsi"/>
                <w:sz w:val="22"/>
                <w:szCs w:val="22"/>
              </w:rPr>
            </w:pPr>
          </w:p>
        </w:tc>
        <w:tc>
          <w:tcPr>
            <w:tcW w:w="7081" w:type="dxa"/>
          </w:tcPr>
          <w:p w14:paraId="03C73CE5" w14:textId="77777777" w:rsidR="00D20C7F" w:rsidRPr="003673B7" w:rsidRDefault="00D20C7F">
            <w:pPr>
              <w:rPr>
                <w:rFonts w:asciiTheme="majorHAnsi" w:hAnsiTheme="majorHAnsi" w:cstheme="majorHAnsi"/>
                <w:sz w:val="22"/>
                <w:szCs w:val="22"/>
              </w:rPr>
            </w:pPr>
          </w:p>
        </w:tc>
      </w:tr>
      <w:tr w:rsidR="00D20C7F" w14:paraId="01F65384" w14:textId="77777777" w:rsidTr="00A43D2B">
        <w:tc>
          <w:tcPr>
            <w:tcW w:w="2547" w:type="dxa"/>
          </w:tcPr>
          <w:p w14:paraId="493F39C6" w14:textId="77777777" w:rsidR="00D20C7F" w:rsidRPr="003673B7" w:rsidRDefault="00D20C7F" w:rsidP="00D20C7F">
            <w:pPr>
              <w:rPr>
                <w:rFonts w:asciiTheme="majorHAnsi" w:hAnsiTheme="majorHAnsi" w:cstheme="majorHAnsi"/>
                <w:sz w:val="22"/>
                <w:szCs w:val="22"/>
              </w:rPr>
            </w:pPr>
            <w:r>
              <w:rPr>
                <w:rFonts w:asciiTheme="majorHAnsi" w:hAnsiTheme="majorHAnsi"/>
                <w:sz w:val="22"/>
                <w:szCs w:val="22"/>
              </w:rPr>
              <w:t xml:space="preserve">GEHÄUSE </w:t>
            </w:r>
          </w:p>
        </w:tc>
        <w:tc>
          <w:tcPr>
            <w:tcW w:w="7081" w:type="dxa"/>
          </w:tcPr>
          <w:p w14:paraId="1998475C" w14:textId="77777777" w:rsidR="00D20C7F" w:rsidRPr="003673B7" w:rsidRDefault="00D20C7F">
            <w:pPr>
              <w:rPr>
                <w:rFonts w:asciiTheme="majorHAnsi" w:hAnsiTheme="majorHAnsi" w:cstheme="majorHAnsi"/>
                <w:sz w:val="22"/>
                <w:szCs w:val="22"/>
              </w:rPr>
            </w:pPr>
          </w:p>
        </w:tc>
      </w:tr>
      <w:tr w:rsidR="00D20C7F" w14:paraId="51EEF986" w14:textId="77777777" w:rsidTr="00A43D2B">
        <w:tc>
          <w:tcPr>
            <w:tcW w:w="2547" w:type="dxa"/>
          </w:tcPr>
          <w:p w14:paraId="61EEA02E" w14:textId="77777777" w:rsidR="00D20C7F" w:rsidRPr="003673B7" w:rsidRDefault="00D20C7F" w:rsidP="00D20C7F">
            <w:pPr>
              <w:rPr>
                <w:rFonts w:asciiTheme="majorHAnsi" w:hAnsiTheme="majorHAnsi" w:cstheme="majorHAnsi"/>
                <w:sz w:val="22"/>
                <w:szCs w:val="22"/>
              </w:rPr>
            </w:pPr>
            <w:r>
              <w:rPr>
                <w:rFonts w:asciiTheme="majorHAnsi" w:hAnsiTheme="majorHAnsi"/>
                <w:sz w:val="22"/>
                <w:szCs w:val="22"/>
              </w:rPr>
              <w:t>Abmessungen:  </w:t>
            </w:r>
          </w:p>
        </w:tc>
        <w:tc>
          <w:tcPr>
            <w:tcW w:w="7081" w:type="dxa"/>
          </w:tcPr>
          <w:p w14:paraId="1A83EB84" w14:textId="77777777" w:rsidR="00D20C7F" w:rsidRPr="003673B7" w:rsidRDefault="00D20C7F">
            <w:pPr>
              <w:rPr>
                <w:rFonts w:asciiTheme="majorHAnsi" w:hAnsiTheme="majorHAnsi" w:cstheme="majorHAnsi"/>
                <w:sz w:val="22"/>
                <w:szCs w:val="22"/>
              </w:rPr>
            </w:pPr>
            <w:r>
              <w:rPr>
                <w:rFonts w:asciiTheme="majorHAnsi" w:hAnsiTheme="majorHAnsi"/>
                <w:sz w:val="22"/>
                <w:szCs w:val="22"/>
              </w:rPr>
              <w:t xml:space="preserve">Breite 42 mm, Länge 51 mm, Höhe 16 mm  </w:t>
            </w:r>
          </w:p>
        </w:tc>
      </w:tr>
      <w:tr w:rsidR="00D20C7F" w14:paraId="13DD73E6" w14:textId="77777777" w:rsidTr="00A43D2B">
        <w:tc>
          <w:tcPr>
            <w:tcW w:w="2547" w:type="dxa"/>
          </w:tcPr>
          <w:p w14:paraId="57E769F6" w14:textId="77777777" w:rsidR="00D20C7F" w:rsidRPr="003673B7" w:rsidRDefault="00D20C7F" w:rsidP="00D20C7F">
            <w:pPr>
              <w:rPr>
                <w:rFonts w:asciiTheme="majorHAnsi" w:hAnsiTheme="majorHAnsi" w:cstheme="majorHAnsi"/>
                <w:sz w:val="22"/>
                <w:szCs w:val="22"/>
              </w:rPr>
            </w:pPr>
            <w:r>
              <w:rPr>
                <w:rFonts w:asciiTheme="majorHAnsi" w:hAnsiTheme="majorHAnsi"/>
                <w:sz w:val="22"/>
                <w:szCs w:val="22"/>
              </w:rPr>
              <w:t>Werkstoffe:</w:t>
            </w:r>
          </w:p>
        </w:tc>
        <w:tc>
          <w:tcPr>
            <w:tcW w:w="7081" w:type="dxa"/>
          </w:tcPr>
          <w:p w14:paraId="63D8EBDD" w14:textId="77777777" w:rsidR="00D20C7F" w:rsidRPr="003673B7" w:rsidRDefault="00D20C7F">
            <w:pPr>
              <w:rPr>
                <w:rFonts w:asciiTheme="majorHAnsi" w:hAnsiTheme="majorHAnsi" w:cstheme="majorHAnsi"/>
                <w:sz w:val="22"/>
                <w:szCs w:val="22"/>
              </w:rPr>
            </w:pPr>
            <w:r>
              <w:rPr>
                <w:rFonts w:asciiTheme="majorHAnsi" w:hAnsiTheme="majorHAnsi"/>
                <w:sz w:val="22"/>
                <w:szCs w:val="22"/>
              </w:rPr>
              <w:t>Titan, Stahl</w:t>
            </w:r>
          </w:p>
        </w:tc>
      </w:tr>
      <w:tr w:rsidR="00D20C7F" w14:paraId="67693D16" w14:textId="77777777" w:rsidTr="00A43D2B">
        <w:tc>
          <w:tcPr>
            <w:tcW w:w="2547" w:type="dxa"/>
          </w:tcPr>
          <w:p w14:paraId="31B406A3" w14:textId="77777777" w:rsidR="00D20C7F" w:rsidRPr="003673B7" w:rsidRDefault="00D20C7F" w:rsidP="00D20C7F">
            <w:pPr>
              <w:rPr>
                <w:rFonts w:asciiTheme="majorHAnsi" w:hAnsiTheme="majorHAnsi" w:cstheme="majorHAnsi"/>
                <w:sz w:val="22"/>
                <w:szCs w:val="22"/>
              </w:rPr>
            </w:pPr>
            <w:r>
              <w:rPr>
                <w:rFonts w:asciiTheme="majorHAnsi" w:hAnsiTheme="majorHAnsi"/>
                <w:sz w:val="22"/>
                <w:szCs w:val="22"/>
              </w:rPr>
              <w:t>Glas: </w:t>
            </w:r>
          </w:p>
        </w:tc>
        <w:tc>
          <w:tcPr>
            <w:tcW w:w="7081" w:type="dxa"/>
          </w:tcPr>
          <w:p w14:paraId="626F6B03" w14:textId="77777777" w:rsidR="00D20C7F" w:rsidRPr="003673B7" w:rsidRDefault="00D20C7F">
            <w:pPr>
              <w:rPr>
                <w:rFonts w:asciiTheme="majorHAnsi" w:hAnsiTheme="majorHAnsi" w:cstheme="majorHAnsi"/>
                <w:sz w:val="22"/>
                <w:szCs w:val="22"/>
              </w:rPr>
            </w:pPr>
            <w:r>
              <w:rPr>
                <w:rFonts w:asciiTheme="majorHAnsi" w:hAnsiTheme="majorHAnsi"/>
                <w:sz w:val="22"/>
                <w:szCs w:val="22"/>
              </w:rPr>
              <w:t>Saphirglas</w:t>
            </w:r>
          </w:p>
        </w:tc>
      </w:tr>
      <w:tr w:rsidR="00D20C7F" w14:paraId="55FAC5AE" w14:textId="77777777" w:rsidTr="00A43D2B">
        <w:tc>
          <w:tcPr>
            <w:tcW w:w="2547" w:type="dxa"/>
          </w:tcPr>
          <w:p w14:paraId="4B595D84" w14:textId="77777777" w:rsidR="00D20C7F" w:rsidRPr="003673B7" w:rsidRDefault="00D20C7F" w:rsidP="00D20C7F">
            <w:pPr>
              <w:rPr>
                <w:rFonts w:asciiTheme="majorHAnsi" w:hAnsiTheme="majorHAnsi" w:cstheme="majorHAnsi"/>
                <w:sz w:val="22"/>
                <w:szCs w:val="22"/>
              </w:rPr>
            </w:pPr>
            <w:r>
              <w:rPr>
                <w:rFonts w:asciiTheme="majorHAnsi" w:hAnsiTheme="majorHAnsi"/>
                <w:sz w:val="22"/>
                <w:szCs w:val="22"/>
              </w:rPr>
              <w:t>Wasserdichtigkeit: </w:t>
            </w:r>
          </w:p>
        </w:tc>
        <w:tc>
          <w:tcPr>
            <w:tcW w:w="7081" w:type="dxa"/>
          </w:tcPr>
          <w:p w14:paraId="3E6579B4" w14:textId="77777777" w:rsidR="00D20C7F" w:rsidRPr="003673B7" w:rsidRDefault="00D20C7F">
            <w:pPr>
              <w:rPr>
                <w:rFonts w:asciiTheme="majorHAnsi" w:hAnsiTheme="majorHAnsi" w:cstheme="majorHAnsi"/>
                <w:sz w:val="22"/>
                <w:szCs w:val="22"/>
              </w:rPr>
            </w:pPr>
            <w:r>
              <w:rPr>
                <w:rFonts w:asciiTheme="majorHAnsi" w:hAnsiTheme="majorHAnsi"/>
                <w:sz w:val="22"/>
                <w:szCs w:val="22"/>
              </w:rPr>
              <w:t xml:space="preserve">druckgeprüft bis 3 </w:t>
            </w:r>
            <w:proofErr w:type="spellStart"/>
            <w:r>
              <w:rPr>
                <w:rFonts w:asciiTheme="majorHAnsi" w:hAnsiTheme="majorHAnsi"/>
                <w:sz w:val="22"/>
                <w:szCs w:val="22"/>
              </w:rPr>
              <w:t>atm</w:t>
            </w:r>
            <w:proofErr w:type="spellEnd"/>
            <w:r>
              <w:rPr>
                <w:rFonts w:asciiTheme="majorHAnsi" w:hAnsiTheme="majorHAnsi"/>
                <w:sz w:val="22"/>
                <w:szCs w:val="22"/>
              </w:rPr>
              <w:t xml:space="preserve"> (30 m)</w:t>
            </w:r>
          </w:p>
        </w:tc>
      </w:tr>
      <w:tr w:rsidR="00D20C7F" w14:paraId="4CFF95DC" w14:textId="77777777" w:rsidTr="00A43D2B">
        <w:tc>
          <w:tcPr>
            <w:tcW w:w="2547" w:type="dxa"/>
          </w:tcPr>
          <w:p w14:paraId="107E9581" w14:textId="77777777" w:rsidR="00D20C7F" w:rsidRPr="003673B7" w:rsidRDefault="00D20C7F" w:rsidP="00D20C7F">
            <w:pPr>
              <w:rPr>
                <w:rFonts w:asciiTheme="majorHAnsi" w:hAnsiTheme="majorHAnsi" w:cstheme="majorHAnsi"/>
                <w:sz w:val="22"/>
                <w:szCs w:val="22"/>
              </w:rPr>
            </w:pPr>
          </w:p>
        </w:tc>
        <w:tc>
          <w:tcPr>
            <w:tcW w:w="7081" w:type="dxa"/>
          </w:tcPr>
          <w:p w14:paraId="633A41EA" w14:textId="77777777" w:rsidR="00D20C7F" w:rsidRPr="003673B7" w:rsidRDefault="00D20C7F">
            <w:pPr>
              <w:rPr>
                <w:rFonts w:asciiTheme="majorHAnsi" w:hAnsiTheme="majorHAnsi" w:cstheme="majorHAnsi"/>
                <w:sz w:val="22"/>
                <w:szCs w:val="22"/>
              </w:rPr>
            </w:pPr>
          </w:p>
        </w:tc>
      </w:tr>
    </w:tbl>
    <w:p w14:paraId="0424E953" w14:textId="77777777" w:rsidR="00620F68" w:rsidRPr="003673B7" w:rsidRDefault="00620F68">
      <w:pPr>
        <w:rPr>
          <w:rFonts w:asciiTheme="majorHAnsi" w:hAnsiTheme="majorHAnsi" w:cstheme="majorHAnsi"/>
          <w:sz w:val="22"/>
          <w:szCs w:val="22"/>
        </w:rPr>
      </w:pPr>
    </w:p>
    <w:p w14:paraId="6E0B5CE2" w14:textId="77777777" w:rsidR="00454E18" w:rsidRPr="003118ED" w:rsidRDefault="00454E18" w:rsidP="00454E18">
      <w:pPr>
        <w:rPr>
          <w:lang w:val="en-US"/>
        </w:rPr>
      </w:pPr>
      <w:r>
        <w:rPr>
          <w:rFonts w:asciiTheme="majorHAnsi" w:hAnsiTheme="majorHAnsi" w:cstheme="majorHAnsi"/>
          <w:sz w:val="22"/>
          <w:szCs w:val="22"/>
          <w:lang w:val="en-US"/>
        </w:rPr>
        <w:t>___________________________</w:t>
      </w:r>
    </w:p>
    <w:p w14:paraId="44F745EC" w14:textId="77777777" w:rsidR="00454E18" w:rsidRDefault="00454E18" w:rsidP="00454E18">
      <w:pPr>
        <w:ind w:right="566"/>
        <w:jc w:val="both"/>
        <w:rPr>
          <w:rFonts w:asciiTheme="majorHAnsi" w:hAnsiTheme="majorHAnsi" w:cstheme="majorHAnsi"/>
          <w:sz w:val="22"/>
          <w:szCs w:val="22"/>
          <w:lang w:val="en-US"/>
        </w:rPr>
      </w:pPr>
    </w:p>
    <w:p w14:paraId="5D423BAF" w14:textId="77777777" w:rsidR="00454E18" w:rsidRDefault="00454E18" w:rsidP="00454E18">
      <w:pPr>
        <w:ind w:right="566"/>
        <w:jc w:val="both"/>
        <w:rPr>
          <w:rFonts w:asciiTheme="majorHAnsi" w:hAnsiTheme="majorHAnsi" w:cstheme="majorHAnsi"/>
          <w:sz w:val="22"/>
          <w:szCs w:val="22"/>
          <w:lang w:val="en-US"/>
        </w:rPr>
      </w:pPr>
      <w:r>
        <w:rPr>
          <w:rFonts w:asciiTheme="majorHAnsi" w:hAnsiTheme="majorHAnsi" w:cstheme="majorHAnsi"/>
          <w:sz w:val="22"/>
          <w:szCs w:val="22"/>
          <w:lang w:val="en-US"/>
        </w:rPr>
        <w:t xml:space="preserve">Contact media </w:t>
      </w:r>
    </w:p>
    <w:p w14:paraId="50F89751" w14:textId="77777777" w:rsidR="00454E18" w:rsidRDefault="00454E18" w:rsidP="00454E18">
      <w:pPr>
        <w:ind w:right="566"/>
        <w:jc w:val="both"/>
        <w:rPr>
          <w:rFonts w:asciiTheme="majorHAnsi" w:hAnsiTheme="majorHAnsi" w:cstheme="majorHAnsi"/>
          <w:sz w:val="22"/>
          <w:szCs w:val="22"/>
          <w:lang w:val="en-US"/>
        </w:rPr>
      </w:pPr>
      <w:proofErr w:type="spellStart"/>
      <w:r>
        <w:rPr>
          <w:rFonts w:asciiTheme="majorHAnsi" w:hAnsiTheme="majorHAnsi" w:cstheme="majorHAnsi"/>
          <w:sz w:val="22"/>
          <w:szCs w:val="22"/>
          <w:lang w:val="en-US"/>
        </w:rPr>
        <w:t>Ms</w:t>
      </w:r>
      <w:proofErr w:type="spellEnd"/>
      <w:r>
        <w:rPr>
          <w:rFonts w:asciiTheme="majorHAnsi" w:hAnsiTheme="majorHAnsi" w:cstheme="majorHAnsi"/>
          <w:sz w:val="22"/>
          <w:szCs w:val="22"/>
          <w:lang w:val="en-US"/>
        </w:rPr>
        <w:t xml:space="preserve"> </w:t>
      </w:r>
      <w:proofErr w:type="spellStart"/>
      <w:r>
        <w:rPr>
          <w:rFonts w:asciiTheme="majorHAnsi" w:hAnsiTheme="majorHAnsi" w:cstheme="majorHAnsi"/>
          <w:sz w:val="22"/>
          <w:szCs w:val="22"/>
          <w:lang w:val="en-US"/>
        </w:rPr>
        <w:t>Yacine</w:t>
      </w:r>
      <w:proofErr w:type="spellEnd"/>
      <w:r>
        <w:rPr>
          <w:rFonts w:asciiTheme="majorHAnsi" w:hAnsiTheme="majorHAnsi" w:cstheme="majorHAnsi"/>
          <w:sz w:val="22"/>
          <w:szCs w:val="22"/>
          <w:lang w:val="en-US"/>
        </w:rPr>
        <w:t xml:space="preserve"> </w:t>
      </w:r>
      <w:proofErr w:type="gramStart"/>
      <w:r>
        <w:rPr>
          <w:rFonts w:asciiTheme="majorHAnsi" w:hAnsiTheme="majorHAnsi" w:cstheme="majorHAnsi"/>
          <w:sz w:val="22"/>
          <w:szCs w:val="22"/>
          <w:lang w:val="en-US"/>
        </w:rPr>
        <w:t>Sar :</w:t>
      </w:r>
      <w:proofErr w:type="gramEnd"/>
    </w:p>
    <w:p w14:paraId="6BD1EA18" w14:textId="77777777" w:rsidR="00454E18" w:rsidRDefault="00454E18" w:rsidP="00454E18">
      <w:pPr>
        <w:ind w:right="566"/>
        <w:jc w:val="both"/>
        <w:rPr>
          <w:rFonts w:asciiTheme="majorHAnsi" w:hAnsiTheme="majorHAnsi" w:cstheme="majorHAnsi"/>
          <w:sz w:val="22"/>
          <w:szCs w:val="22"/>
          <w:lang w:val="en-US"/>
        </w:rPr>
      </w:pPr>
      <w:hyperlink r:id="rId12" w:history="1">
        <w:r w:rsidRPr="006910C0">
          <w:rPr>
            <w:rStyle w:val="Lienhypertexte"/>
            <w:rFonts w:asciiTheme="majorHAnsi" w:hAnsiTheme="majorHAnsi" w:cstheme="majorHAnsi"/>
            <w:sz w:val="22"/>
            <w:szCs w:val="22"/>
            <w:lang w:val="en-US"/>
          </w:rPr>
          <w:t>press@urwerk.com</w:t>
        </w:r>
      </w:hyperlink>
    </w:p>
    <w:p w14:paraId="6F0E9B98" w14:textId="77777777" w:rsidR="00454E18" w:rsidRDefault="00454E18" w:rsidP="00454E18">
      <w:pPr>
        <w:ind w:right="566"/>
        <w:jc w:val="both"/>
        <w:rPr>
          <w:rFonts w:asciiTheme="majorHAnsi" w:hAnsiTheme="majorHAnsi" w:cstheme="majorHAnsi"/>
          <w:sz w:val="22"/>
          <w:szCs w:val="22"/>
          <w:lang w:val="en-US"/>
        </w:rPr>
      </w:pPr>
      <w:r>
        <w:rPr>
          <w:rFonts w:asciiTheme="majorHAnsi" w:hAnsiTheme="majorHAnsi" w:cstheme="majorHAnsi"/>
          <w:sz w:val="22"/>
          <w:szCs w:val="22"/>
          <w:lang w:val="en-US"/>
        </w:rPr>
        <w:t>+41 22 900 2027</w:t>
      </w:r>
    </w:p>
    <w:p w14:paraId="1E74003F" w14:textId="77777777" w:rsidR="00454E18" w:rsidRPr="00945FAA" w:rsidRDefault="00454E18" w:rsidP="00454E18">
      <w:pPr>
        <w:ind w:right="566"/>
        <w:jc w:val="both"/>
        <w:rPr>
          <w:rFonts w:asciiTheme="majorHAnsi" w:hAnsiTheme="majorHAnsi" w:cstheme="majorHAnsi"/>
          <w:sz w:val="22"/>
          <w:szCs w:val="22"/>
          <w:lang w:val="en-US"/>
        </w:rPr>
      </w:pPr>
      <w:hyperlink r:id="rId13" w:history="1">
        <w:r w:rsidRPr="006910C0">
          <w:rPr>
            <w:rStyle w:val="Lienhypertexte"/>
            <w:rFonts w:asciiTheme="majorHAnsi" w:hAnsiTheme="majorHAnsi" w:cstheme="majorHAnsi"/>
            <w:sz w:val="22"/>
            <w:szCs w:val="22"/>
            <w:lang w:val="en-US"/>
          </w:rPr>
          <w:t>www.urwerk.com</w:t>
        </w:r>
      </w:hyperlink>
    </w:p>
    <w:bookmarkStart w:id="0" w:name="_Hlk95743797"/>
    <w:p w14:paraId="633A2543" w14:textId="77777777" w:rsidR="00454E18" w:rsidRDefault="00454E18" w:rsidP="00454E18">
      <w:pPr>
        <w:ind w:right="566"/>
        <w:jc w:val="both"/>
        <w:rPr>
          <w:rFonts w:asciiTheme="majorHAnsi" w:hAnsiTheme="majorHAnsi" w:cstheme="majorHAnsi"/>
          <w:sz w:val="22"/>
          <w:szCs w:val="22"/>
          <w:lang w:val="en-US"/>
        </w:rPr>
      </w:pPr>
      <w:r>
        <w:rPr>
          <w:rFonts w:asciiTheme="majorHAnsi" w:hAnsiTheme="majorHAnsi" w:cstheme="majorHAnsi"/>
          <w:sz w:val="22"/>
          <w:szCs w:val="22"/>
          <w:lang w:val="en-US"/>
        </w:rPr>
        <w:fldChar w:fldCharType="begin"/>
      </w:r>
      <w:r>
        <w:rPr>
          <w:rFonts w:asciiTheme="majorHAnsi" w:hAnsiTheme="majorHAnsi" w:cstheme="majorHAnsi"/>
          <w:sz w:val="22"/>
          <w:szCs w:val="22"/>
          <w:lang w:val="en-US"/>
        </w:rPr>
        <w:instrText xml:space="preserve"> HYPERLINK "</w:instrText>
      </w:r>
      <w:r w:rsidRPr="000E3B01">
        <w:rPr>
          <w:rFonts w:asciiTheme="majorHAnsi" w:hAnsiTheme="majorHAnsi" w:cstheme="majorHAnsi"/>
          <w:sz w:val="22"/>
          <w:szCs w:val="22"/>
          <w:lang w:val="en-US"/>
        </w:rPr>
        <w:instrText>https://www.instagram.com/urwerkgeneve/</w:instrText>
      </w:r>
      <w:r>
        <w:rPr>
          <w:rFonts w:asciiTheme="majorHAnsi" w:hAnsiTheme="majorHAnsi" w:cstheme="majorHAnsi"/>
          <w:sz w:val="22"/>
          <w:szCs w:val="22"/>
          <w:lang w:val="en-US"/>
        </w:rPr>
        <w:instrText xml:space="preserve">" </w:instrText>
      </w:r>
      <w:r>
        <w:rPr>
          <w:rFonts w:asciiTheme="majorHAnsi" w:hAnsiTheme="majorHAnsi" w:cstheme="majorHAnsi"/>
          <w:sz w:val="22"/>
          <w:szCs w:val="22"/>
          <w:lang w:val="en-US"/>
        </w:rPr>
        <w:fldChar w:fldCharType="separate"/>
      </w:r>
      <w:r w:rsidRPr="006910C0">
        <w:rPr>
          <w:rStyle w:val="Lienhypertexte"/>
          <w:rFonts w:asciiTheme="majorHAnsi" w:hAnsiTheme="majorHAnsi" w:cstheme="majorHAnsi"/>
          <w:sz w:val="22"/>
          <w:szCs w:val="22"/>
          <w:lang w:val="en-US"/>
        </w:rPr>
        <w:t>https://www.instagram.com/urwerkgeneve/</w:t>
      </w:r>
      <w:r>
        <w:rPr>
          <w:rFonts w:asciiTheme="majorHAnsi" w:hAnsiTheme="majorHAnsi" w:cstheme="majorHAnsi"/>
          <w:sz w:val="22"/>
          <w:szCs w:val="22"/>
          <w:lang w:val="en-US"/>
        </w:rPr>
        <w:fldChar w:fldCharType="end"/>
      </w:r>
    </w:p>
    <w:bookmarkEnd w:id="0"/>
    <w:p w14:paraId="1717C4CF" w14:textId="77777777" w:rsidR="00620F68" w:rsidRPr="00454E18" w:rsidRDefault="00620F68">
      <w:pPr>
        <w:rPr>
          <w:rFonts w:asciiTheme="majorHAnsi" w:hAnsiTheme="majorHAnsi" w:cstheme="majorHAnsi"/>
          <w:sz w:val="22"/>
          <w:szCs w:val="22"/>
          <w:lang w:val="en-US"/>
        </w:rPr>
      </w:pPr>
    </w:p>
    <w:p w14:paraId="05E600C2" w14:textId="77777777" w:rsidR="00620F68" w:rsidRPr="00454E18" w:rsidRDefault="00620F68">
      <w:pPr>
        <w:rPr>
          <w:rFonts w:asciiTheme="majorHAnsi" w:hAnsiTheme="majorHAnsi" w:cstheme="majorHAnsi"/>
          <w:sz w:val="22"/>
          <w:szCs w:val="22"/>
          <w:lang w:val="en-US"/>
        </w:rPr>
      </w:pPr>
      <w:bookmarkStart w:id="1" w:name="_GoBack"/>
      <w:bookmarkEnd w:id="1"/>
    </w:p>
    <w:p w14:paraId="63B7D7DC" w14:textId="77777777" w:rsidR="00620F68" w:rsidRPr="00454E18" w:rsidRDefault="00620F68">
      <w:pPr>
        <w:rPr>
          <w:rFonts w:asciiTheme="majorHAnsi" w:hAnsiTheme="majorHAnsi" w:cstheme="majorHAnsi"/>
          <w:sz w:val="22"/>
          <w:szCs w:val="22"/>
          <w:lang w:val="en-US"/>
        </w:rPr>
      </w:pPr>
    </w:p>
    <w:p w14:paraId="1EE0F468" w14:textId="77777777" w:rsidR="003F7F76" w:rsidRPr="00454E18" w:rsidRDefault="003F7F76">
      <w:pPr>
        <w:rPr>
          <w:rFonts w:asciiTheme="majorHAnsi" w:hAnsiTheme="majorHAnsi" w:cstheme="majorHAnsi"/>
          <w:sz w:val="22"/>
          <w:szCs w:val="22"/>
          <w:lang w:val="en-US"/>
        </w:rPr>
      </w:pPr>
    </w:p>
    <w:sectPr w:rsidR="003F7F76" w:rsidRPr="00454E18">
      <w:headerReference w:type="default" r:id="rId14"/>
      <w:footerReference w:type="default" r:id="rId15"/>
      <w:pgSz w:w="11906" w:h="16838"/>
      <w:pgMar w:top="1134" w:right="1134" w:bottom="1648" w:left="1134" w:header="72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1DA14" w14:textId="77777777" w:rsidR="001479D2" w:rsidRDefault="001479D2">
      <w:r>
        <w:separator/>
      </w:r>
    </w:p>
  </w:endnote>
  <w:endnote w:type="continuationSeparator" w:id="0">
    <w:p w14:paraId="21D752C8" w14:textId="77777777" w:rsidR="001479D2" w:rsidRDefault="0014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05D6" w14:textId="77777777" w:rsidR="00620F68" w:rsidRPr="00EB3307" w:rsidRDefault="003F7F76" w:rsidP="00EB3307">
    <w:pPr>
      <w:pStyle w:val="Pieddepage"/>
      <w:jc w:val="center"/>
    </w:pPr>
    <w:r>
      <w:rPr>
        <w:color w:val="B2B2B2"/>
        <w:sz w:val="20"/>
        <w:szCs w:val="20"/>
      </w:rPr>
      <w:t xml:space="preserve">UR-112 Aggregat </w:t>
    </w:r>
    <w:proofErr w:type="spellStart"/>
    <w:r>
      <w:rPr>
        <w:i/>
        <w:color w:val="B2B2B2"/>
        <w:sz w:val="20"/>
        <w:szCs w:val="20"/>
      </w:rPr>
      <w:t>Odyssée</w:t>
    </w:r>
    <w:proofErr w:type="spellEnd"/>
    <w:r>
      <w:rPr>
        <w:i/>
        <w:color w:val="B2B2B2"/>
        <w:sz w:val="20"/>
        <w:szCs w:val="20"/>
      </w:rPr>
      <w:t xml:space="preserve"> – Sperrfrist 23. Februar 2022, 14.00 Uhr MEZ</w:t>
    </w:r>
    <w:r>
      <w:rPr>
        <w:color w:val="B2B2B2"/>
        <w:sz w:val="20"/>
        <w:szCs w:val="20"/>
      </w:rPr>
      <w:t xml:space="preserve"> </w:t>
    </w:r>
    <w:r>
      <w:rPr>
        <w:color w:val="B2B2B2"/>
        <w:sz w:val="20"/>
        <w:szCs w:val="20"/>
      </w:rPr>
      <w:tab/>
    </w:r>
    <w:r>
      <w:rPr>
        <w:color w:val="B2B2B2"/>
        <w:sz w:val="20"/>
        <w:szCs w:val="20"/>
      </w:rPr>
      <w:fldChar w:fldCharType="begin"/>
    </w:r>
    <w:r w:rsidRPr="00EB3307">
      <w:rPr>
        <w:color w:val="B2B2B2"/>
        <w:sz w:val="20"/>
        <w:szCs w:val="20"/>
      </w:rPr>
      <w:instrText xml:space="preserve"> PAGE </w:instrText>
    </w:r>
    <w:r>
      <w:rPr>
        <w:color w:val="B2B2B2"/>
        <w:sz w:val="20"/>
        <w:szCs w:val="20"/>
      </w:rPr>
      <w:fldChar w:fldCharType="separate"/>
    </w:r>
    <w:r w:rsidRPr="00EB3307">
      <w:rPr>
        <w:color w:val="B2B2B2"/>
        <w:sz w:val="20"/>
        <w:szCs w:val="20"/>
      </w:rPr>
      <w:t>3</w:t>
    </w:r>
    <w:r>
      <w:rPr>
        <w:color w:val="B2B2B2"/>
        <w:sz w:val="20"/>
        <w:szCs w:val="20"/>
      </w:rPr>
      <w:fldChar w:fldCharType="end"/>
    </w:r>
    <w:r>
      <w:rPr>
        <w:color w:val="B2B2B2"/>
        <w:sz w:val="20"/>
        <w:szCs w:val="20"/>
      </w:rPr>
      <w:t>/</w:t>
    </w:r>
    <w:r>
      <w:rPr>
        <w:color w:val="B2B2B2"/>
        <w:sz w:val="20"/>
        <w:szCs w:val="20"/>
      </w:rPr>
      <w:fldChar w:fldCharType="begin"/>
    </w:r>
    <w:r w:rsidRPr="00EB3307">
      <w:rPr>
        <w:color w:val="B2B2B2"/>
        <w:sz w:val="20"/>
        <w:szCs w:val="20"/>
      </w:rPr>
      <w:instrText xml:space="preserve"> NUMPAGES \*Arabic </w:instrText>
    </w:r>
    <w:r>
      <w:rPr>
        <w:color w:val="B2B2B2"/>
        <w:sz w:val="20"/>
        <w:szCs w:val="20"/>
      </w:rPr>
      <w:fldChar w:fldCharType="separate"/>
    </w:r>
    <w:r w:rsidRPr="00EB3307">
      <w:rPr>
        <w:color w:val="B2B2B2"/>
        <w:sz w:val="20"/>
        <w:szCs w:val="20"/>
      </w:rPr>
      <w:t>3</w:t>
    </w:r>
    <w:r>
      <w:rPr>
        <w:color w:val="B2B2B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78007" w14:textId="77777777" w:rsidR="001479D2" w:rsidRDefault="001479D2">
      <w:r>
        <w:separator/>
      </w:r>
    </w:p>
  </w:footnote>
  <w:footnote w:type="continuationSeparator" w:id="0">
    <w:p w14:paraId="17285A66" w14:textId="77777777" w:rsidR="001479D2" w:rsidRDefault="00147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BB0D8" w14:textId="77777777" w:rsidR="00E24590" w:rsidRDefault="00E1172C" w:rsidP="00E1172C">
    <w:pPr>
      <w:pStyle w:val="En-tte"/>
      <w:jc w:val="right"/>
    </w:pPr>
    <w:r>
      <w:rPr>
        <w:noProof/>
      </w:rPr>
      <w:drawing>
        <wp:inline distT="0" distB="0" distL="0" distR="0" wp14:anchorId="3DB038D0" wp14:editId="2C805190">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69"/>
    <w:rsid w:val="000179F7"/>
    <w:rsid w:val="0002396C"/>
    <w:rsid w:val="00034E2D"/>
    <w:rsid w:val="00065E10"/>
    <w:rsid w:val="00073C0D"/>
    <w:rsid w:val="000A0D6B"/>
    <w:rsid w:val="000A7269"/>
    <w:rsid w:val="000D2AB7"/>
    <w:rsid w:val="000D34DC"/>
    <w:rsid w:val="001479D2"/>
    <w:rsid w:val="001B09F9"/>
    <w:rsid w:val="001D2374"/>
    <w:rsid w:val="0026620B"/>
    <w:rsid w:val="002F5AB5"/>
    <w:rsid w:val="00301D50"/>
    <w:rsid w:val="003673B7"/>
    <w:rsid w:val="003722E1"/>
    <w:rsid w:val="00376500"/>
    <w:rsid w:val="003B5EEA"/>
    <w:rsid w:val="003F022D"/>
    <w:rsid w:val="003F7F76"/>
    <w:rsid w:val="004004F1"/>
    <w:rsid w:val="00454E18"/>
    <w:rsid w:val="0048782A"/>
    <w:rsid w:val="00490DA9"/>
    <w:rsid w:val="00495BF4"/>
    <w:rsid w:val="004E42B0"/>
    <w:rsid w:val="0053680C"/>
    <w:rsid w:val="0055136C"/>
    <w:rsid w:val="005E7623"/>
    <w:rsid w:val="005F02C3"/>
    <w:rsid w:val="0060676E"/>
    <w:rsid w:val="00620F68"/>
    <w:rsid w:val="0062413F"/>
    <w:rsid w:val="00632481"/>
    <w:rsid w:val="0064305D"/>
    <w:rsid w:val="00661769"/>
    <w:rsid w:val="00667BCC"/>
    <w:rsid w:val="0068463C"/>
    <w:rsid w:val="00696997"/>
    <w:rsid w:val="006B216A"/>
    <w:rsid w:val="006C452E"/>
    <w:rsid w:val="006D0EF4"/>
    <w:rsid w:val="006E2754"/>
    <w:rsid w:val="006E6EE5"/>
    <w:rsid w:val="006F6234"/>
    <w:rsid w:val="00705AAC"/>
    <w:rsid w:val="00733777"/>
    <w:rsid w:val="00775B86"/>
    <w:rsid w:val="007C0B26"/>
    <w:rsid w:val="00837804"/>
    <w:rsid w:val="00872350"/>
    <w:rsid w:val="008A484F"/>
    <w:rsid w:val="008B167B"/>
    <w:rsid w:val="008B55C7"/>
    <w:rsid w:val="00996B8B"/>
    <w:rsid w:val="009B53A3"/>
    <w:rsid w:val="009E4EF0"/>
    <w:rsid w:val="00A31404"/>
    <w:rsid w:val="00A43D2B"/>
    <w:rsid w:val="00A4731E"/>
    <w:rsid w:val="00A62C89"/>
    <w:rsid w:val="00AB40B2"/>
    <w:rsid w:val="00B02D47"/>
    <w:rsid w:val="00B16B54"/>
    <w:rsid w:val="00B42A1A"/>
    <w:rsid w:val="00B719B2"/>
    <w:rsid w:val="00B8394B"/>
    <w:rsid w:val="00B87364"/>
    <w:rsid w:val="00BC02CC"/>
    <w:rsid w:val="00C12856"/>
    <w:rsid w:val="00C4578D"/>
    <w:rsid w:val="00CA4F41"/>
    <w:rsid w:val="00D12D1B"/>
    <w:rsid w:val="00D20C7F"/>
    <w:rsid w:val="00D4425B"/>
    <w:rsid w:val="00D541E3"/>
    <w:rsid w:val="00DA7A6E"/>
    <w:rsid w:val="00DC7903"/>
    <w:rsid w:val="00DD06D2"/>
    <w:rsid w:val="00DD594A"/>
    <w:rsid w:val="00DF17D1"/>
    <w:rsid w:val="00E1172C"/>
    <w:rsid w:val="00E24590"/>
    <w:rsid w:val="00E574F2"/>
    <w:rsid w:val="00EB3307"/>
    <w:rsid w:val="00F969FA"/>
    <w:rsid w:val="00FB1F91"/>
    <w:rsid w:val="00FB2C48"/>
    <w:rsid w:val="00FC07EE"/>
    <w:rsid w:val="00FC78D3"/>
    <w:rsid w:val="00FC7E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F69306"/>
  <w15:chartTrackingRefBased/>
  <w15:docId w15:val="{5E91DFED-5B1B-4CCA-9E9F-39C87A17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Pieddepage">
    <w:name w:val="footer"/>
    <w:basedOn w:val="Normal"/>
    <w:pPr>
      <w:suppressLineNumbers/>
      <w:tabs>
        <w:tab w:val="center" w:pos="4819"/>
        <w:tab w:val="right" w:pos="9638"/>
      </w:tabs>
    </w:pPr>
  </w:style>
  <w:style w:type="paragraph" w:styleId="En-tte">
    <w:name w:val="header"/>
    <w:basedOn w:val="Normal"/>
    <w:pPr>
      <w:suppressLineNumbers/>
      <w:tabs>
        <w:tab w:val="center" w:pos="4819"/>
        <w:tab w:val="right" w:pos="9638"/>
      </w:tabs>
    </w:pPr>
  </w:style>
  <w:style w:type="paragraph" w:styleId="Textedebulles">
    <w:name w:val="Balloon Text"/>
    <w:basedOn w:val="Normal"/>
    <w:link w:val="TextedebullesCar"/>
    <w:uiPriority w:val="99"/>
    <w:semiHidden/>
    <w:unhideWhenUsed/>
    <w:rsid w:val="000A7269"/>
    <w:rPr>
      <w:rFonts w:ascii="Segoe UI" w:hAnsi="Segoe UI"/>
      <w:sz w:val="18"/>
      <w:szCs w:val="16"/>
    </w:rPr>
  </w:style>
  <w:style w:type="character" w:customStyle="1" w:styleId="TextedebullesCar">
    <w:name w:val="Texte de bulles Car"/>
    <w:basedOn w:val="Policepardfaut"/>
    <w:link w:val="Textedebulles"/>
    <w:uiPriority w:val="99"/>
    <w:semiHidden/>
    <w:rsid w:val="000A7269"/>
    <w:rPr>
      <w:rFonts w:ascii="Segoe UI" w:eastAsia="SimSun" w:hAnsi="Segoe UI" w:cs="Mangal"/>
      <w:kern w:val="1"/>
      <w:sz w:val="18"/>
      <w:szCs w:val="16"/>
      <w:lang w:val="de-CH" w:eastAsia="hi-IN" w:bidi="hi-IN"/>
    </w:rPr>
  </w:style>
  <w:style w:type="table" w:styleId="Grilledutableau">
    <w:name w:val="Table Grid"/>
    <w:basedOn w:val="TableauNormal"/>
    <w:uiPriority w:val="39"/>
    <w:rsid w:val="00D20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rwerk.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ress@urwerk.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6338A-7882-42E5-86FF-C0796934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1049</Words>
  <Characters>5770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cp:lastModifiedBy>
  <cp:revision>37</cp:revision>
  <cp:lastPrinted>2022-02-21T13:50:00Z</cp:lastPrinted>
  <dcterms:created xsi:type="dcterms:W3CDTF">2022-02-07T07:59:00Z</dcterms:created>
  <dcterms:modified xsi:type="dcterms:W3CDTF">2022-02-21T13:50:00Z</dcterms:modified>
</cp:coreProperties>
</file>